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1946" w14:textId="0603D53F" w:rsidR="00053200" w:rsidRDefault="00053200" w:rsidP="00053200">
      <w:pPr>
        <w:widowControl w:val="0"/>
        <w:autoSpaceDE w:val="0"/>
        <w:autoSpaceDN w:val="0"/>
        <w:adjustRightInd w:val="0"/>
        <w:jc w:val="center"/>
        <w:rPr>
          <w:rFonts w:ascii="Calibri" w:hAnsi="Calibri" w:cs="Calibri"/>
          <w:b/>
          <w:bCs/>
          <w:sz w:val="28"/>
          <w:szCs w:val="28"/>
          <w:lang w:val="fr"/>
        </w:rPr>
      </w:pPr>
      <w:bookmarkStart w:id="0" w:name="_GoBack"/>
      <w:bookmarkEnd w:id="0"/>
      <w:r>
        <w:rPr>
          <w:rFonts w:ascii="Calibri" w:hAnsi="Calibri" w:cs="Calibri"/>
          <w:b/>
          <w:bCs/>
          <w:color w:val="004DBB"/>
          <w:sz w:val="36"/>
          <w:szCs w:val="36"/>
          <w:lang w:val="fr"/>
        </w:rPr>
        <w:t xml:space="preserve"> Charte de l'AOMF de protection des droits des usagers des services publics en matière numérique</w:t>
      </w:r>
    </w:p>
    <w:p w14:paraId="5A5072A3" w14:textId="77777777" w:rsidR="00053200" w:rsidRDefault="00053200" w:rsidP="00053200">
      <w:pPr>
        <w:widowControl w:val="0"/>
        <w:autoSpaceDE w:val="0"/>
        <w:autoSpaceDN w:val="0"/>
        <w:adjustRightInd w:val="0"/>
        <w:jc w:val="center"/>
        <w:rPr>
          <w:rFonts w:ascii="Calibri" w:hAnsi="Calibri" w:cs="Calibri"/>
          <w:b/>
          <w:bCs/>
          <w:sz w:val="28"/>
          <w:szCs w:val="28"/>
          <w:lang w:val="fr"/>
        </w:rPr>
      </w:pPr>
    </w:p>
    <w:p w14:paraId="5B4AB9BF" w14:textId="77777777" w:rsidR="00053200" w:rsidRDefault="00053200" w:rsidP="00053200">
      <w:pPr>
        <w:widowControl w:val="0"/>
        <w:autoSpaceDE w:val="0"/>
        <w:autoSpaceDN w:val="0"/>
        <w:adjustRightInd w:val="0"/>
        <w:jc w:val="both"/>
        <w:rPr>
          <w:rFonts w:ascii="Calibri" w:hAnsi="Calibri" w:cs="Calibri"/>
          <w:sz w:val="28"/>
          <w:szCs w:val="28"/>
          <w:lang w:val="fr"/>
        </w:rPr>
      </w:pPr>
    </w:p>
    <w:p w14:paraId="5CC4A8C1" w14:textId="77777777" w:rsidR="00053200" w:rsidRPr="00BA029A" w:rsidRDefault="00053200" w:rsidP="00053200">
      <w:pPr>
        <w:widowControl w:val="0"/>
        <w:autoSpaceDE w:val="0"/>
        <w:autoSpaceDN w:val="0"/>
        <w:adjustRightInd w:val="0"/>
        <w:jc w:val="both"/>
        <w:rPr>
          <w:rFonts w:ascii="Calibri" w:hAnsi="Calibri" w:cs="Calibri"/>
          <w:b/>
          <w:bCs/>
          <w:sz w:val="32"/>
          <w:szCs w:val="32"/>
          <w:lang w:val="fr"/>
        </w:rPr>
      </w:pPr>
      <w:r w:rsidRPr="00BA029A">
        <w:rPr>
          <w:rFonts w:ascii="Calibri" w:hAnsi="Calibri" w:cs="Calibri"/>
          <w:b/>
          <w:bCs/>
          <w:sz w:val="32"/>
          <w:szCs w:val="32"/>
          <w:lang w:val="fr"/>
        </w:rPr>
        <w:t>PREAMBULE</w:t>
      </w:r>
    </w:p>
    <w:p w14:paraId="7F8AE22E" w14:textId="77777777" w:rsidR="00053200" w:rsidRDefault="00053200" w:rsidP="00053200">
      <w:pPr>
        <w:widowControl w:val="0"/>
        <w:autoSpaceDE w:val="0"/>
        <w:autoSpaceDN w:val="0"/>
        <w:adjustRightInd w:val="0"/>
        <w:jc w:val="both"/>
        <w:rPr>
          <w:rFonts w:ascii="Calibri" w:hAnsi="Calibri" w:cs="Calibri"/>
          <w:sz w:val="28"/>
          <w:szCs w:val="28"/>
          <w:lang w:val="fr"/>
        </w:rPr>
      </w:pPr>
    </w:p>
    <w:p w14:paraId="0E13F866" w14:textId="77777777" w:rsidR="00053200" w:rsidRPr="00BA029A" w:rsidRDefault="00053200" w:rsidP="00053200">
      <w:pPr>
        <w:widowControl w:val="0"/>
        <w:autoSpaceDE w:val="0"/>
        <w:autoSpaceDN w:val="0"/>
        <w:adjustRightInd w:val="0"/>
        <w:jc w:val="both"/>
        <w:rPr>
          <w:rFonts w:ascii="Calibri" w:hAnsi="Calibri" w:cs="Calibri"/>
          <w:b/>
          <w:bCs/>
          <w:i/>
          <w:iCs/>
          <w:sz w:val="24"/>
          <w:szCs w:val="24"/>
          <w:lang w:val="fr"/>
        </w:rPr>
      </w:pPr>
      <w:r w:rsidRPr="00BA029A">
        <w:rPr>
          <w:rFonts w:ascii="Calibri" w:hAnsi="Calibri" w:cs="Calibri"/>
          <w:b/>
          <w:bCs/>
          <w:i/>
          <w:iCs/>
          <w:sz w:val="24"/>
          <w:szCs w:val="24"/>
          <w:lang w:val="fr"/>
        </w:rPr>
        <w:t>CONSIDERANT :</w:t>
      </w:r>
    </w:p>
    <w:p w14:paraId="2F2D13EF"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xml:space="preserve">- le rôle fondamental qu'exercent les Médiateurs et Ombudsmans, </w:t>
      </w:r>
      <w:r>
        <w:rPr>
          <w:rFonts w:ascii="Calibri" w:hAnsi="Calibri" w:cs="Calibri"/>
          <w:sz w:val="28"/>
          <w:szCs w:val="28"/>
          <w:lang w:val="fr"/>
        </w:rPr>
        <w:lastRenderedPageBreak/>
        <w:t>membres de l’Association des Ombudsmans et Médiateurs de la Francophonie (AOMF) dans leurs différents pays en vue de la protection et de la promotion de la prééminence du droit, du respect des droits humains et des libertés fondamentales et de la garantie de la bonne gouvernance ;</w:t>
      </w:r>
    </w:p>
    <w:p w14:paraId="6F62781C"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leur indéfectible engagement à renforcer nos actions de défense et de promotion des droits des citoyens en général et des usagers des services publics en particulier ;</w:t>
      </w:r>
    </w:p>
    <w:p w14:paraId="2FA6C488"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que la transformation numérique produit des effets sur l’autorité souveraine des États, sur les modes de gouvernement et sur les processus démocratiques ;</w:t>
      </w:r>
    </w:p>
    <w:p w14:paraId="2BCE60B6"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lastRenderedPageBreak/>
        <w:t>- que la transformation numérique ouvre des opportunités sans précédent au service d'une meilleure communication, du développement économique et social, de la modernisation de l'administration</w:t>
      </w:r>
      <w:r w:rsidR="001F3F75">
        <w:rPr>
          <w:rFonts w:ascii="Calibri" w:hAnsi="Calibri" w:cs="Calibri"/>
          <w:sz w:val="28"/>
          <w:szCs w:val="28"/>
          <w:lang w:val="fr"/>
        </w:rPr>
        <w:t xml:space="preserve"> et le cas échéant d’une facilitation de l’accès aux droits pour certains usagers</w:t>
      </w:r>
      <w:r>
        <w:rPr>
          <w:rFonts w:ascii="Calibri" w:hAnsi="Calibri" w:cs="Calibri"/>
          <w:sz w:val="28"/>
          <w:szCs w:val="28"/>
          <w:lang w:val="fr"/>
        </w:rPr>
        <w:t> ;</w:t>
      </w:r>
    </w:p>
    <w:p w14:paraId="2760EEA6"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xml:space="preserve">- que la transformation numérique bouleverse </w:t>
      </w:r>
      <w:r w:rsidR="001F3F75">
        <w:rPr>
          <w:rFonts w:ascii="Calibri" w:hAnsi="Calibri" w:cs="Calibri"/>
          <w:sz w:val="28"/>
          <w:szCs w:val="28"/>
          <w:lang w:val="fr"/>
        </w:rPr>
        <w:t xml:space="preserve">toutefois </w:t>
      </w:r>
      <w:r>
        <w:rPr>
          <w:rFonts w:ascii="Calibri" w:hAnsi="Calibri" w:cs="Calibri"/>
          <w:sz w:val="28"/>
          <w:szCs w:val="28"/>
          <w:lang w:val="fr"/>
        </w:rPr>
        <w:t>les pratiques de prestation des services publics et de relation à l’usager ;</w:t>
      </w:r>
    </w:p>
    <w:p w14:paraId="4A9E822C" w14:textId="5640C97C" w:rsidR="00495E09" w:rsidRPr="00495E09" w:rsidRDefault="00495E09" w:rsidP="00053200">
      <w:pPr>
        <w:widowControl w:val="0"/>
        <w:autoSpaceDE w:val="0"/>
        <w:autoSpaceDN w:val="0"/>
        <w:adjustRightInd w:val="0"/>
        <w:jc w:val="both"/>
        <w:rPr>
          <w:rFonts w:ascii="Calibri" w:hAnsi="Calibri" w:cs="Calibri"/>
          <w:sz w:val="28"/>
          <w:szCs w:val="28"/>
          <w:lang w:val="fr"/>
        </w:rPr>
      </w:pPr>
      <w:r w:rsidRPr="00A05EB0">
        <w:rPr>
          <w:sz w:val="28"/>
          <w:szCs w:val="28"/>
          <w:lang w:val="fr"/>
        </w:rPr>
        <w:t xml:space="preserve">- </w:t>
      </w:r>
      <w:r w:rsidRPr="00A05EB0">
        <w:rPr>
          <w:sz w:val="28"/>
          <w:szCs w:val="28"/>
        </w:rPr>
        <w:t>Que la transformation numérique impacte directement le développement des enfants et nécessite l’évolution des systèmes éducatifs ;</w:t>
      </w:r>
    </w:p>
    <w:p w14:paraId="4CB0298D" w14:textId="77777777" w:rsidR="00312131" w:rsidRDefault="00312131" w:rsidP="00053200">
      <w:pPr>
        <w:widowControl w:val="0"/>
        <w:autoSpaceDE w:val="0"/>
        <w:autoSpaceDN w:val="0"/>
        <w:adjustRightInd w:val="0"/>
        <w:jc w:val="both"/>
        <w:rPr>
          <w:rFonts w:ascii="Calibri" w:hAnsi="Calibri" w:cs="Calibri"/>
          <w:sz w:val="28"/>
          <w:szCs w:val="28"/>
          <w:lang w:val="fr"/>
        </w:rPr>
      </w:pPr>
      <w:r w:rsidRPr="000400EA">
        <w:rPr>
          <w:rFonts w:ascii="Calibri" w:hAnsi="Calibri" w:cs="Calibri"/>
          <w:sz w:val="28"/>
          <w:szCs w:val="28"/>
          <w:lang w:val="fr"/>
        </w:rPr>
        <w:t>- que</w:t>
      </w:r>
      <w:r w:rsidR="007B4F95" w:rsidRPr="000400EA">
        <w:rPr>
          <w:rFonts w:ascii="Calibri" w:hAnsi="Calibri" w:cs="Calibri"/>
          <w:sz w:val="28"/>
          <w:szCs w:val="28"/>
          <w:lang w:val="fr"/>
        </w:rPr>
        <w:t xml:space="preserve"> la relation </w:t>
      </w:r>
      <w:r w:rsidR="00006941" w:rsidRPr="000400EA">
        <w:rPr>
          <w:rFonts w:ascii="Calibri" w:hAnsi="Calibri" w:cs="Calibri"/>
          <w:sz w:val="28"/>
          <w:szCs w:val="28"/>
          <w:lang w:val="fr"/>
        </w:rPr>
        <w:t xml:space="preserve">des usagers </w:t>
      </w:r>
      <w:r w:rsidR="007B4F95" w:rsidRPr="000400EA">
        <w:rPr>
          <w:rFonts w:ascii="Calibri" w:hAnsi="Calibri" w:cs="Calibri"/>
          <w:sz w:val="28"/>
          <w:szCs w:val="28"/>
          <w:lang w:val="fr"/>
        </w:rPr>
        <w:t xml:space="preserve">aux services publics ne saurait être </w:t>
      </w:r>
      <w:r w:rsidR="00006941" w:rsidRPr="000400EA">
        <w:rPr>
          <w:rFonts w:ascii="Calibri" w:hAnsi="Calibri" w:cs="Calibri"/>
          <w:sz w:val="28"/>
          <w:szCs w:val="28"/>
          <w:lang w:val="fr"/>
        </w:rPr>
        <w:t>assimilée</w:t>
      </w:r>
      <w:r w:rsidR="007B4F95" w:rsidRPr="000400EA">
        <w:rPr>
          <w:rFonts w:ascii="Calibri" w:hAnsi="Calibri" w:cs="Calibri"/>
          <w:sz w:val="28"/>
          <w:szCs w:val="28"/>
          <w:lang w:val="fr"/>
        </w:rPr>
        <w:t xml:space="preserve"> </w:t>
      </w:r>
      <w:r w:rsidR="00006941" w:rsidRPr="000400EA">
        <w:rPr>
          <w:rFonts w:ascii="Calibri" w:hAnsi="Calibri" w:cs="Calibri"/>
          <w:sz w:val="28"/>
          <w:szCs w:val="28"/>
          <w:lang w:val="fr"/>
        </w:rPr>
        <w:t>à un</w:t>
      </w:r>
      <w:r w:rsidR="008B0043" w:rsidRPr="000400EA">
        <w:rPr>
          <w:rFonts w:ascii="Calibri" w:hAnsi="Calibri" w:cs="Calibri"/>
          <w:sz w:val="28"/>
          <w:szCs w:val="28"/>
          <w:lang w:val="fr"/>
        </w:rPr>
        <w:t xml:space="preserve"> simple échange marchand </w:t>
      </w:r>
      <w:r w:rsidRPr="000400EA">
        <w:rPr>
          <w:rFonts w:ascii="Calibri" w:hAnsi="Calibri" w:cs="Calibri"/>
          <w:sz w:val="28"/>
          <w:szCs w:val="28"/>
          <w:lang w:val="fr"/>
        </w:rPr>
        <w:t>;</w:t>
      </w:r>
    </w:p>
    <w:p w14:paraId="1D36D87F"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lastRenderedPageBreak/>
        <w:t>- que la dématérialisation des services publics reconfigure les parcours d’accès aux droits suscitant ainsi autant de perspectives que d'inquiétudes ;</w:t>
      </w:r>
    </w:p>
    <w:p w14:paraId="437E827B" w14:textId="6E9F003C"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que l'évolution rapide des technologies a fait émerger de nouveaux enjeux pour la protection des droits de l'homme et des usagers des services publics, notamment en matière de protection des données à caractère personnel</w:t>
      </w:r>
      <w:r w:rsidR="008B0043">
        <w:rPr>
          <w:rFonts w:ascii="Calibri" w:hAnsi="Calibri" w:cs="Calibri"/>
          <w:sz w:val="28"/>
          <w:szCs w:val="28"/>
          <w:lang w:val="fr"/>
        </w:rPr>
        <w:t>, mais aussi de respect du principe d</w:t>
      </w:r>
      <w:r w:rsidR="00816B25">
        <w:rPr>
          <w:rFonts w:ascii="Calibri" w:hAnsi="Calibri" w:cs="Calibri"/>
          <w:sz w:val="28"/>
          <w:szCs w:val="28"/>
          <w:lang w:val="fr"/>
        </w:rPr>
        <w:t>’égalité et de non-discrimination</w:t>
      </w:r>
      <w:r>
        <w:rPr>
          <w:rFonts w:ascii="Calibri" w:hAnsi="Calibri" w:cs="Calibri"/>
          <w:sz w:val="28"/>
          <w:szCs w:val="28"/>
          <w:lang w:val="fr"/>
        </w:rPr>
        <w:t> ;</w:t>
      </w:r>
    </w:p>
    <w:p w14:paraId="6760776E" w14:textId="686E64F3" w:rsidR="00053200" w:rsidRDefault="00053200" w:rsidP="00495E09">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xml:space="preserve">- que la collecte et </w:t>
      </w:r>
      <w:r w:rsidR="00A05EB0">
        <w:rPr>
          <w:rFonts w:ascii="Calibri" w:hAnsi="Calibri" w:cs="Calibri"/>
          <w:sz w:val="28"/>
          <w:szCs w:val="28"/>
          <w:lang w:val="fr"/>
        </w:rPr>
        <w:t>le</w:t>
      </w:r>
      <w:r w:rsidR="00495E09">
        <w:rPr>
          <w:rFonts w:ascii="Calibri" w:hAnsi="Calibri" w:cs="Calibri"/>
          <w:sz w:val="28"/>
          <w:szCs w:val="28"/>
          <w:lang w:val="fr"/>
        </w:rPr>
        <w:t xml:space="preserve"> </w:t>
      </w:r>
      <w:r>
        <w:rPr>
          <w:rFonts w:ascii="Calibri" w:hAnsi="Calibri" w:cs="Calibri"/>
          <w:sz w:val="28"/>
          <w:szCs w:val="28"/>
          <w:lang w:val="fr"/>
        </w:rPr>
        <w:t>partage de</w:t>
      </w:r>
      <w:r w:rsidR="00495E09">
        <w:rPr>
          <w:rFonts w:ascii="Calibri" w:hAnsi="Calibri" w:cs="Calibri"/>
          <w:sz w:val="28"/>
          <w:szCs w:val="28"/>
          <w:lang w:val="fr"/>
        </w:rPr>
        <w:t>s</w:t>
      </w:r>
      <w:r>
        <w:rPr>
          <w:rFonts w:ascii="Calibri" w:hAnsi="Calibri" w:cs="Calibri"/>
          <w:sz w:val="28"/>
          <w:szCs w:val="28"/>
          <w:lang w:val="fr"/>
        </w:rPr>
        <w:t xml:space="preserve"> données à caractère personnel ne cesse</w:t>
      </w:r>
      <w:r w:rsidR="00A05EB0">
        <w:rPr>
          <w:rFonts w:ascii="Calibri" w:hAnsi="Calibri" w:cs="Calibri"/>
          <w:sz w:val="28"/>
          <w:szCs w:val="28"/>
          <w:lang w:val="fr"/>
        </w:rPr>
        <w:t>nt</w:t>
      </w:r>
      <w:r>
        <w:rPr>
          <w:rFonts w:ascii="Calibri" w:hAnsi="Calibri" w:cs="Calibri"/>
          <w:sz w:val="28"/>
          <w:szCs w:val="28"/>
          <w:lang w:val="fr"/>
        </w:rPr>
        <w:t xml:space="preserve"> d</w:t>
      </w:r>
      <w:r w:rsidR="00AC6A3E">
        <w:rPr>
          <w:rFonts w:ascii="Calibri" w:hAnsi="Calibri" w:cs="Calibri"/>
          <w:sz w:val="28"/>
          <w:szCs w:val="28"/>
          <w:lang w:val="fr"/>
        </w:rPr>
        <w:t>e prendre de l’ampleur</w:t>
      </w:r>
      <w:r>
        <w:rPr>
          <w:rFonts w:ascii="Calibri" w:hAnsi="Calibri" w:cs="Calibri"/>
          <w:sz w:val="28"/>
          <w:szCs w:val="28"/>
          <w:lang w:val="fr"/>
        </w:rPr>
        <w:t xml:space="preserve"> ; </w:t>
      </w:r>
    </w:p>
    <w:p w14:paraId="7AD2B37D" w14:textId="45C52AAC"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lastRenderedPageBreak/>
        <w:t>- que la protection des personnes physiques à l'égard du traitement de</w:t>
      </w:r>
      <w:r w:rsidR="00AC6A3E">
        <w:rPr>
          <w:rFonts w:ascii="Calibri" w:hAnsi="Calibri" w:cs="Calibri"/>
          <w:sz w:val="28"/>
          <w:szCs w:val="28"/>
          <w:lang w:val="fr"/>
        </w:rPr>
        <w:t xml:space="preserve"> leur</w:t>
      </w:r>
      <w:r>
        <w:rPr>
          <w:rFonts w:ascii="Calibri" w:hAnsi="Calibri" w:cs="Calibri"/>
          <w:sz w:val="28"/>
          <w:szCs w:val="28"/>
          <w:lang w:val="fr"/>
        </w:rPr>
        <w:t>s données à caractère personnel est un droit fondamental ;</w:t>
      </w:r>
    </w:p>
    <w:p w14:paraId="003CBE45"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que les données à caractère personnel qui sont, par nature, particulièrement sensibles du point de vue des libertés et des droits fondamentaux méritent une protection spécifique ;</w:t>
      </w:r>
    </w:p>
    <w:p w14:paraId="355C1A49"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que toute personne a droit au respect de sa vie privée numérique et au secret de ses échanges numériques ;</w:t>
      </w:r>
    </w:p>
    <w:p w14:paraId="2969255C" w14:textId="6E23AFCB" w:rsidR="00053200" w:rsidRPr="002E0D8B"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xml:space="preserve">- que toute personne a droit </w:t>
      </w:r>
      <w:r w:rsidRPr="002E0D8B">
        <w:rPr>
          <w:rFonts w:ascii="Calibri" w:hAnsi="Calibri" w:cs="Calibri"/>
          <w:sz w:val="28"/>
          <w:szCs w:val="28"/>
          <w:lang w:val="fr"/>
        </w:rPr>
        <w:t xml:space="preserve">à la </w:t>
      </w:r>
      <w:r w:rsidRPr="005448C6">
        <w:rPr>
          <w:rFonts w:ascii="Calibri" w:hAnsi="Calibri" w:cs="Calibri"/>
          <w:sz w:val="28"/>
          <w:szCs w:val="28"/>
          <w:lang w:val="fr"/>
        </w:rPr>
        <w:t>protection de son identité numérique</w:t>
      </w:r>
      <w:r w:rsidRPr="002E0D8B">
        <w:rPr>
          <w:rFonts w:ascii="Calibri" w:hAnsi="Calibri" w:cs="Calibri"/>
          <w:sz w:val="28"/>
          <w:szCs w:val="28"/>
          <w:lang w:val="fr"/>
        </w:rPr>
        <w:t> ;</w:t>
      </w:r>
    </w:p>
    <w:p w14:paraId="41CAFD2F" w14:textId="664CD721" w:rsidR="00053200" w:rsidRDefault="00053200" w:rsidP="00053200">
      <w:pPr>
        <w:widowControl w:val="0"/>
        <w:autoSpaceDE w:val="0"/>
        <w:autoSpaceDN w:val="0"/>
        <w:adjustRightInd w:val="0"/>
        <w:jc w:val="both"/>
        <w:rPr>
          <w:rFonts w:ascii="Calibri" w:hAnsi="Calibri" w:cs="Calibri"/>
          <w:sz w:val="28"/>
          <w:szCs w:val="28"/>
          <w:lang w:val="fr"/>
        </w:rPr>
      </w:pPr>
      <w:r w:rsidRPr="002E0D8B">
        <w:rPr>
          <w:rFonts w:ascii="Calibri" w:hAnsi="Calibri" w:cs="Calibri"/>
          <w:sz w:val="28"/>
          <w:szCs w:val="28"/>
          <w:lang w:val="fr"/>
        </w:rPr>
        <w:t xml:space="preserve">- que l’exercice de la citoyenneté </w:t>
      </w:r>
      <w:r w:rsidRPr="002E0D8B">
        <w:rPr>
          <w:rFonts w:cstheme="minorHAnsi"/>
          <w:sz w:val="28"/>
          <w:szCs w:val="28"/>
          <w:lang w:val="fr"/>
        </w:rPr>
        <w:t>numérique implique l</w:t>
      </w:r>
      <w:r w:rsidR="00215AA5">
        <w:rPr>
          <w:rFonts w:cstheme="minorHAnsi"/>
          <w:sz w:val="28"/>
          <w:szCs w:val="28"/>
          <w:lang w:val="fr"/>
        </w:rPr>
        <w:t xml:space="preserve">e </w:t>
      </w:r>
      <w:r w:rsidR="00A05EB0">
        <w:rPr>
          <w:rFonts w:cstheme="minorHAnsi"/>
          <w:sz w:val="28"/>
          <w:szCs w:val="28"/>
          <w:lang w:val="fr"/>
        </w:rPr>
        <w:t>droit</w:t>
      </w:r>
      <w:r w:rsidR="00A05EB0" w:rsidRPr="002E0D8B" w:rsidDel="00215AA5">
        <w:rPr>
          <w:rFonts w:cstheme="minorHAnsi"/>
          <w:sz w:val="28"/>
          <w:szCs w:val="28"/>
          <w:lang w:val="fr"/>
        </w:rPr>
        <w:t xml:space="preserve"> </w:t>
      </w:r>
      <w:r w:rsidR="00A05EB0" w:rsidRPr="002E0D8B">
        <w:rPr>
          <w:rFonts w:ascii="Calibri" w:hAnsi="Calibri" w:cs="Calibri"/>
          <w:sz w:val="28"/>
          <w:szCs w:val="28"/>
          <w:lang w:val="fr"/>
        </w:rPr>
        <w:t>pour</w:t>
      </w:r>
      <w:r>
        <w:rPr>
          <w:rFonts w:ascii="Calibri" w:hAnsi="Calibri" w:cs="Calibri"/>
          <w:sz w:val="28"/>
          <w:szCs w:val="28"/>
          <w:lang w:val="fr"/>
        </w:rPr>
        <w:t xml:space="preserve"> toute personne :</w:t>
      </w:r>
    </w:p>
    <w:p w14:paraId="5CAADDCE" w14:textId="4D163CFD" w:rsidR="00AC6A3E" w:rsidRPr="007F3368" w:rsidRDefault="00AC6A3E" w:rsidP="00AC6A3E">
      <w:pPr>
        <w:pStyle w:val="Paragraphedeliste"/>
        <w:widowControl w:val="0"/>
        <w:numPr>
          <w:ilvl w:val="0"/>
          <w:numId w:val="2"/>
        </w:numPr>
        <w:autoSpaceDE w:val="0"/>
        <w:autoSpaceDN w:val="0"/>
        <w:adjustRightInd w:val="0"/>
        <w:jc w:val="both"/>
        <w:rPr>
          <w:rFonts w:ascii="Calibri" w:hAnsi="Calibri" w:cs="Calibri"/>
          <w:sz w:val="28"/>
          <w:szCs w:val="28"/>
          <w:lang w:val="fr"/>
        </w:rPr>
      </w:pPr>
      <w:r w:rsidRPr="007F3368">
        <w:rPr>
          <w:rFonts w:ascii="Calibri" w:hAnsi="Calibri" w:cs="Calibri"/>
          <w:sz w:val="28"/>
          <w:szCs w:val="28"/>
          <w:lang w:val="fr"/>
        </w:rPr>
        <w:lastRenderedPageBreak/>
        <w:t>de connaître l’ensemble des informations le concernant</w:t>
      </w:r>
      <w:r>
        <w:rPr>
          <w:rFonts w:ascii="Calibri" w:hAnsi="Calibri" w:cs="Calibri"/>
          <w:sz w:val="28"/>
          <w:szCs w:val="28"/>
          <w:lang w:val="fr"/>
        </w:rPr>
        <w:t>,</w:t>
      </w:r>
      <w:r w:rsidRPr="007F3368">
        <w:rPr>
          <w:rFonts w:ascii="Calibri" w:hAnsi="Calibri" w:cs="Calibri"/>
          <w:sz w:val="28"/>
          <w:szCs w:val="28"/>
          <w:lang w:val="fr"/>
        </w:rPr>
        <w:t xml:space="preserve"> détenues par toute</w:t>
      </w:r>
      <w:r w:rsidR="00215AA5">
        <w:rPr>
          <w:rFonts w:ascii="Calibri" w:hAnsi="Calibri" w:cs="Calibri"/>
          <w:sz w:val="28"/>
          <w:szCs w:val="28"/>
          <w:lang w:val="fr"/>
        </w:rPr>
        <w:t xml:space="preserve">s autorités publiques et entreprises </w:t>
      </w:r>
      <w:r w:rsidR="001F3F1E">
        <w:rPr>
          <w:rFonts w:ascii="Calibri" w:hAnsi="Calibri" w:cs="Calibri"/>
          <w:sz w:val="28"/>
          <w:szCs w:val="28"/>
          <w:lang w:val="fr"/>
        </w:rPr>
        <w:t>privées</w:t>
      </w:r>
      <w:r w:rsidR="001F3F1E">
        <w:rPr>
          <w:rStyle w:val="Marquedecommentaire"/>
        </w:rPr>
        <w:t xml:space="preserve"> </w:t>
      </w:r>
      <w:r w:rsidR="001F3F1E" w:rsidRPr="007F3368">
        <w:rPr>
          <w:rFonts w:ascii="Calibri" w:hAnsi="Calibri" w:cs="Calibri"/>
          <w:sz w:val="28"/>
          <w:szCs w:val="28"/>
          <w:lang w:val="fr"/>
        </w:rPr>
        <w:t>;</w:t>
      </w:r>
    </w:p>
    <w:p w14:paraId="235FC7D9" w14:textId="77777777" w:rsidR="00053200" w:rsidRPr="007F3368" w:rsidRDefault="00053200" w:rsidP="007F3368">
      <w:pPr>
        <w:pStyle w:val="Paragraphedeliste"/>
        <w:widowControl w:val="0"/>
        <w:numPr>
          <w:ilvl w:val="0"/>
          <w:numId w:val="2"/>
        </w:numPr>
        <w:autoSpaceDE w:val="0"/>
        <w:autoSpaceDN w:val="0"/>
        <w:adjustRightInd w:val="0"/>
        <w:jc w:val="both"/>
        <w:rPr>
          <w:rFonts w:ascii="Calibri" w:hAnsi="Calibri" w:cs="Calibri"/>
          <w:sz w:val="28"/>
          <w:szCs w:val="28"/>
          <w:lang w:val="fr"/>
        </w:rPr>
      </w:pPr>
      <w:r w:rsidRPr="007F3368">
        <w:rPr>
          <w:rFonts w:ascii="Calibri" w:hAnsi="Calibri" w:cs="Calibri"/>
          <w:sz w:val="28"/>
          <w:szCs w:val="28"/>
          <w:lang w:val="fr"/>
        </w:rPr>
        <w:t xml:space="preserve">d’exercer </w:t>
      </w:r>
      <w:r w:rsidR="007C2491" w:rsidRPr="007F3368">
        <w:rPr>
          <w:rFonts w:ascii="Calibri" w:hAnsi="Calibri" w:cs="Calibri"/>
          <w:sz w:val="28"/>
          <w:szCs w:val="28"/>
          <w:lang w:val="fr"/>
        </w:rPr>
        <w:t>un contrôle réel et effectif</w:t>
      </w:r>
      <w:r w:rsidRPr="007F3368">
        <w:rPr>
          <w:rFonts w:ascii="Calibri" w:hAnsi="Calibri" w:cs="Calibri"/>
          <w:sz w:val="28"/>
          <w:szCs w:val="28"/>
          <w:lang w:val="fr"/>
        </w:rPr>
        <w:t xml:space="preserve"> sur les informations à caractère personnel qui le concernent ;</w:t>
      </w:r>
    </w:p>
    <w:p w14:paraId="2C828628" w14:textId="5960F26A" w:rsidR="00053200" w:rsidRPr="007F3368" w:rsidRDefault="00053200" w:rsidP="007F3368">
      <w:pPr>
        <w:pStyle w:val="Paragraphedeliste"/>
        <w:widowControl w:val="0"/>
        <w:numPr>
          <w:ilvl w:val="0"/>
          <w:numId w:val="2"/>
        </w:numPr>
        <w:autoSpaceDE w:val="0"/>
        <w:autoSpaceDN w:val="0"/>
        <w:adjustRightInd w:val="0"/>
        <w:jc w:val="both"/>
        <w:rPr>
          <w:rFonts w:ascii="Calibri" w:hAnsi="Calibri" w:cs="Calibri"/>
          <w:sz w:val="28"/>
          <w:szCs w:val="28"/>
          <w:lang w:val="fr"/>
        </w:rPr>
      </w:pPr>
      <w:r w:rsidRPr="007F3368">
        <w:rPr>
          <w:rFonts w:ascii="Calibri" w:hAnsi="Calibri" w:cs="Calibri"/>
          <w:sz w:val="28"/>
          <w:szCs w:val="28"/>
          <w:lang w:val="fr"/>
        </w:rPr>
        <w:t xml:space="preserve">d’être informé sur ses droits </w:t>
      </w:r>
      <w:r w:rsidR="00495E09">
        <w:rPr>
          <w:rFonts w:ascii="Calibri" w:hAnsi="Calibri" w:cs="Calibri"/>
          <w:sz w:val="28"/>
          <w:szCs w:val="28"/>
          <w:lang w:val="fr"/>
        </w:rPr>
        <w:t xml:space="preserve">et de pouvoir demander la rectification des données qui le concernent </w:t>
      </w:r>
      <w:r w:rsidRPr="007F3368">
        <w:rPr>
          <w:rFonts w:ascii="Calibri" w:hAnsi="Calibri" w:cs="Calibri"/>
          <w:sz w:val="28"/>
          <w:szCs w:val="28"/>
          <w:lang w:val="fr"/>
        </w:rPr>
        <w:t>;</w:t>
      </w:r>
    </w:p>
    <w:p w14:paraId="26617A75" w14:textId="4496C626" w:rsidR="007F3368" w:rsidRDefault="00053200">
      <w:pPr>
        <w:pStyle w:val="Paragraphedeliste"/>
        <w:widowControl w:val="0"/>
        <w:numPr>
          <w:ilvl w:val="0"/>
          <w:numId w:val="2"/>
        </w:numPr>
        <w:autoSpaceDE w:val="0"/>
        <w:autoSpaceDN w:val="0"/>
        <w:adjustRightInd w:val="0"/>
        <w:jc w:val="both"/>
        <w:rPr>
          <w:rFonts w:ascii="Calibri" w:hAnsi="Calibri" w:cs="Calibri"/>
          <w:sz w:val="28"/>
          <w:szCs w:val="28"/>
          <w:lang w:val="fr"/>
        </w:rPr>
      </w:pPr>
      <w:r w:rsidRPr="007F3368">
        <w:rPr>
          <w:rFonts w:ascii="Calibri" w:hAnsi="Calibri" w:cs="Calibri"/>
          <w:sz w:val="28"/>
          <w:szCs w:val="28"/>
          <w:lang w:val="fr"/>
        </w:rPr>
        <w:t>d’exprimer un consentement préalable</w:t>
      </w:r>
      <w:r w:rsidR="004F2EAB" w:rsidRPr="007F3368">
        <w:rPr>
          <w:rFonts w:ascii="Calibri" w:hAnsi="Calibri" w:cs="Calibri"/>
          <w:sz w:val="28"/>
          <w:szCs w:val="28"/>
          <w:lang w:val="fr"/>
        </w:rPr>
        <w:t xml:space="preserve"> libre, spécifique, éclairé et univoque</w:t>
      </w:r>
      <w:r w:rsidRPr="007F3368">
        <w:rPr>
          <w:rFonts w:ascii="Calibri" w:hAnsi="Calibri" w:cs="Calibri"/>
          <w:sz w:val="28"/>
          <w:szCs w:val="28"/>
          <w:lang w:val="fr"/>
        </w:rPr>
        <w:t xml:space="preserve">, </w:t>
      </w:r>
      <w:r w:rsidR="007C2491" w:rsidRPr="007F3368">
        <w:rPr>
          <w:rFonts w:ascii="Calibri" w:hAnsi="Calibri" w:cs="Calibri"/>
          <w:sz w:val="28"/>
          <w:szCs w:val="28"/>
          <w:lang w:val="fr"/>
        </w:rPr>
        <w:t>au traitement</w:t>
      </w:r>
      <w:r w:rsidRPr="007F3368">
        <w:rPr>
          <w:rFonts w:ascii="Calibri" w:hAnsi="Calibri" w:cs="Calibri"/>
          <w:sz w:val="28"/>
          <w:szCs w:val="28"/>
          <w:lang w:val="fr"/>
        </w:rPr>
        <w:t xml:space="preserve"> de ses données </w:t>
      </w:r>
      <w:r w:rsidR="00D50C34" w:rsidRPr="007F3368">
        <w:rPr>
          <w:rFonts w:ascii="Calibri" w:hAnsi="Calibri" w:cs="Calibri"/>
          <w:sz w:val="28"/>
          <w:szCs w:val="28"/>
          <w:lang w:val="fr"/>
        </w:rPr>
        <w:t>personnelles </w:t>
      </w:r>
      <w:r w:rsidRPr="007F3368">
        <w:rPr>
          <w:rFonts w:ascii="Calibri" w:hAnsi="Calibri" w:cs="Calibri"/>
          <w:sz w:val="28"/>
          <w:szCs w:val="28"/>
          <w:lang w:val="fr"/>
        </w:rPr>
        <w:t>;</w:t>
      </w:r>
    </w:p>
    <w:p w14:paraId="04A3B0C0" w14:textId="77777777" w:rsidR="00053200" w:rsidRPr="007F3368" w:rsidRDefault="00053200" w:rsidP="007F3368">
      <w:pPr>
        <w:pStyle w:val="Paragraphedeliste"/>
        <w:widowControl w:val="0"/>
        <w:numPr>
          <w:ilvl w:val="0"/>
          <w:numId w:val="2"/>
        </w:numPr>
        <w:autoSpaceDE w:val="0"/>
        <w:autoSpaceDN w:val="0"/>
        <w:adjustRightInd w:val="0"/>
        <w:jc w:val="both"/>
        <w:rPr>
          <w:rFonts w:ascii="Calibri" w:hAnsi="Calibri" w:cs="Calibri"/>
          <w:sz w:val="28"/>
          <w:szCs w:val="28"/>
          <w:lang w:val="fr"/>
        </w:rPr>
      </w:pPr>
      <w:r w:rsidRPr="007F3368">
        <w:rPr>
          <w:rFonts w:ascii="Calibri" w:hAnsi="Calibri" w:cs="Calibri"/>
          <w:sz w:val="28"/>
          <w:szCs w:val="28"/>
          <w:lang w:val="fr"/>
        </w:rPr>
        <w:t>de limiter les usages à des finalités légitimes et proportionnées ;</w:t>
      </w:r>
    </w:p>
    <w:p w14:paraId="6EF64337" w14:textId="77777777" w:rsidR="00053200" w:rsidRDefault="00053200" w:rsidP="00053200">
      <w:pPr>
        <w:widowControl w:val="0"/>
        <w:autoSpaceDE w:val="0"/>
        <w:autoSpaceDN w:val="0"/>
        <w:adjustRightInd w:val="0"/>
        <w:jc w:val="both"/>
        <w:rPr>
          <w:rFonts w:ascii="Calibri" w:hAnsi="Calibri" w:cs="Calibri"/>
          <w:sz w:val="28"/>
          <w:szCs w:val="28"/>
          <w:lang w:val="fr"/>
        </w:rPr>
      </w:pPr>
    </w:p>
    <w:p w14:paraId="787D7795" w14:textId="77777777" w:rsidR="00053200" w:rsidRPr="00BA029A" w:rsidRDefault="00053200" w:rsidP="00053200">
      <w:pPr>
        <w:widowControl w:val="0"/>
        <w:autoSpaceDE w:val="0"/>
        <w:autoSpaceDN w:val="0"/>
        <w:adjustRightInd w:val="0"/>
        <w:jc w:val="both"/>
        <w:rPr>
          <w:rFonts w:ascii="Calibri" w:hAnsi="Calibri" w:cs="Calibri"/>
          <w:b/>
          <w:bCs/>
          <w:i/>
          <w:iCs/>
          <w:sz w:val="24"/>
          <w:szCs w:val="24"/>
          <w:lang w:val="fr"/>
        </w:rPr>
      </w:pPr>
      <w:r w:rsidRPr="00BA029A">
        <w:rPr>
          <w:rFonts w:ascii="Calibri" w:hAnsi="Calibri" w:cs="Calibri"/>
          <w:b/>
          <w:bCs/>
          <w:i/>
          <w:iCs/>
          <w:sz w:val="24"/>
          <w:szCs w:val="24"/>
          <w:lang w:val="fr"/>
        </w:rPr>
        <w:t>PREOCCUPES</w:t>
      </w:r>
    </w:p>
    <w:p w14:paraId="006190D6" w14:textId="1ECD4101" w:rsidR="00053200" w:rsidRDefault="00053200" w:rsidP="002E0D8B">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lastRenderedPageBreak/>
        <w:t xml:space="preserve">- par le </w:t>
      </w:r>
      <w:r w:rsidR="004E3BF5">
        <w:rPr>
          <w:rFonts w:ascii="Calibri" w:hAnsi="Calibri" w:cs="Calibri"/>
          <w:sz w:val="28"/>
          <w:szCs w:val="28"/>
          <w:lang w:val="fr"/>
        </w:rPr>
        <w:t>fait que</w:t>
      </w:r>
      <w:r w:rsidR="00215AA5">
        <w:rPr>
          <w:rFonts w:ascii="Calibri" w:hAnsi="Calibri" w:cs="Calibri"/>
          <w:sz w:val="28"/>
          <w:szCs w:val="28"/>
          <w:lang w:val="fr"/>
        </w:rPr>
        <w:t xml:space="preserve"> si</w:t>
      </w:r>
      <w:r w:rsidR="004E3BF5">
        <w:rPr>
          <w:rFonts w:ascii="Calibri" w:hAnsi="Calibri" w:cs="Calibri"/>
          <w:sz w:val="28"/>
          <w:szCs w:val="28"/>
          <w:lang w:val="fr"/>
        </w:rPr>
        <w:t xml:space="preserve"> le </w:t>
      </w:r>
      <w:r>
        <w:rPr>
          <w:rFonts w:ascii="Calibri" w:hAnsi="Calibri" w:cs="Calibri"/>
          <w:sz w:val="28"/>
          <w:szCs w:val="28"/>
          <w:lang w:val="fr"/>
        </w:rPr>
        <w:t xml:space="preserve">basculement général des services publics vers le numérique peut entraîner une simplification des démarches administratives et une amélioration du service pour une partie des usagers et usagères, </w:t>
      </w:r>
      <w:r w:rsidR="00215AA5">
        <w:rPr>
          <w:rFonts w:ascii="Calibri" w:hAnsi="Calibri" w:cs="Calibri"/>
          <w:sz w:val="28"/>
          <w:szCs w:val="28"/>
          <w:lang w:val="fr"/>
        </w:rPr>
        <w:t xml:space="preserve">il </w:t>
      </w:r>
      <w:r>
        <w:rPr>
          <w:rFonts w:ascii="Calibri" w:hAnsi="Calibri" w:cs="Calibri"/>
          <w:sz w:val="28"/>
          <w:szCs w:val="28"/>
          <w:lang w:val="fr"/>
        </w:rPr>
        <w:t>ne bénéficie pas à toutes les catégories de la population et laisse particulièrement à l’écart de nombreuses catégories de personnes, notamment les plus préca</w:t>
      </w:r>
      <w:r w:rsidR="00215AA5">
        <w:rPr>
          <w:rFonts w:ascii="Calibri" w:hAnsi="Calibri" w:cs="Calibri"/>
          <w:sz w:val="28"/>
          <w:szCs w:val="28"/>
          <w:lang w:val="fr"/>
        </w:rPr>
        <w:t>risées</w:t>
      </w:r>
      <w:r w:rsidR="007F3368">
        <w:rPr>
          <w:rFonts w:ascii="Calibri" w:hAnsi="Calibri" w:cs="Calibri"/>
          <w:sz w:val="28"/>
          <w:szCs w:val="28"/>
          <w:lang w:val="fr"/>
        </w:rPr>
        <w:t> ;</w:t>
      </w:r>
    </w:p>
    <w:p w14:paraId="39FDFF0A" w14:textId="77777777" w:rsidR="00053200" w:rsidRDefault="00053200" w:rsidP="00053200">
      <w:pPr>
        <w:widowControl w:val="0"/>
        <w:autoSpaceDE w:val="0"/>
        <w:autoSpaceDN w:val="0"/>
        <w:adjustRightInd w:val="0"/>
        <w:jc w:val="both"/>
        <w:rPr>
          <w:rFonts w:ascii="Calibri" w:hAnsi="Calibri" w:cs="Calibri"/>
          <w:sz w:val="28"/>
          <w:szCs w:val="28"/>
          <w:lang w:val="fr"/>
        </w:rPr>
      </w:pPr>
      <w:r>
        <w:rPr>
          <w:rFonts w:ascii="Calibri" w:hAnsi="Calibri" w:cs="Calibri"/>
          <w:sz w:val="28"/>
          <w:szCs w:val="28"/>
          <w:lang w:val="fr"/>
        </w:rPr>
        <w:t>- par le fait que, face aux difficultés administratives et numériques qu’ils éprouvent, de nombreux usagers peinent à être reçus par les agents publics compétents en matière de gestion des droits, ce qui complexifie, voire compromet leur accès aux droits.</w:t>
      </w:r>
    </w:p>
    <w:p w14:paraId="602DFD4C" w14:textId="77777777" w:rsidR="00053200" w:rsidRDefault="00053200" w:rsidP="00053200">
      <w:pPr>
        <w:widowControl w:val="0"/>
        <w:autoSpaceDE w:val="0"/>
        <w:autoSpaceDN w:val="0"/>
        <w:adjustRightInd w:val="0"/>
        <w:jc w:val="both"/>
        <w:rPr>
          <w:rFonts w:ascii="Calibri" w:hAnsi="Calibri" w:cs="Calibri"/>
          <w:sz w:val="28"/>
          <w:szCs w:val="28"/>
          <w:lang w:val="fr"/>
        </w:rPr>
      </w:pPr>
    </w:p>
    <w:p w14:paraId="5F5B2C97" w14:textId="43439675" w:rsidR="00053200" w:rsidRPr="00BA029A" w:rsidRDefault="00053200" w:rsidP="001F3F1E">
      <w:pPr>
        <w:widowControl w:val="0"/>
        <w:autoSpaceDE w:val="0"/>
        <w:autoSpaceDN w:val="0"/>
        <w:adjustRightInd w:val="0"/>
        <w:jc w:val="both"/>
        <w:rPr>
          <w:rFonts w:ascii="Calibri" w:hAnsi="Calibri" w:cs="Calibri"/>
          <w:b/>
          <w:bCs/>
          <w:i/>
          <w:iCs/>
          <w:sz w:val="24"/>
          <w:szCs w:val="24"/>
          <w:lang w:val="fr"/>
        </w:rPr>
      </w:pPr>
      <w:r w:rsidRPr="00BA029A">
        <w:rPr>
          <w:rFonts w:ascii="Calibri" w:hAnsi="Calibri" w:cs="Calibri"/>
          <w:b/>
          <w:bCs/>
          <w:i/>
          <w:iCs/>
          <w:sz w:val="24"/>
          <w:szCs w:val="24"/>
          <w:lang w:val="fr"/>
        </w:rPr>
        <w:lastRenderedPageBreak/>
        <w:t xml:space="preserve">METTANT </w:t>
      </w:r>
      <w:r w:rsidRPr="00A25A80">
        <w:rPr>
          <w:rFonts w:ascii="Calibri" w:hAnsi="Calibri" w:cs="Calibri"/>
          <w:b/>
          <w:bCs/>
          <w:i/>
          <w:iCs/>
          <w:caps/>
          <w:sz w:val="24"/>
          <w:szCs w:val="24"/>
          <w:lang w:val="fr"/>
        </w:rPr>
        <w:t>à</w:t>
      </w:r>
      <w:r w:rsidRPr="00BA029A">
        <w:rPr>
          <w:rFonts w:ascii="Calibri" w:hAnsi="Calibri" w:cs="Calibri"/>
          <w:b/>
          <w:bCs/>
          <w:i/>
          <w:iCs/>
          <w:sz w:val="24"/>
          <w:szCs w:val="24"/>
          <w:lang w:val="fr"/>
        </w:rPr>
        <w:t xml:space="preserve"> PROFIT LES DEBATS ENREGISTRES LE LONG DES TRAVAUX DU CONGRES DE MARRAKECH TENU </w:t>
      </w:r>
      <w:r w:rsidRPr="00D50C34">
        <w:rPr>
          <w:rFonts w:ascii="Calibri" w:hAnsi="Calibri" w:cs="Calibri"/>
          <w:b/>
          <w:bCs/>
          <w:i/>
          <w:iCs/>
          <w:sz w:val="24"/>
          <w:szCs w:val="24"/>
          <w:lang w:val="fr"/>
        </w:rPr>
        <w:t xml:space="preserve">LES </w:t>
      </w:r>
      <w:r w:rsidR="00443C0A" w:rsidRPr="00A05EB0">
        <w:rPr>
          <w:rFonts w:ascii="Calibri" w:hAnsi="Calibri" w:cs="Calibri"/>
          <w:b/>
          <w:bCs/>
          <w:i/>
          <w:iCs/>
          <w:sz w:val="24"/>
          <w:szCs w:val="24"/>
          <w:lang w:val="fr"/>
        </w:rPr>
        <w:t>17</w:t>
      </w:r>
      <w:r w:rsidRPr="00A05EB0">
        <w:rPr>
          <w:rFonts w:ascii="Calibri" w:hAnsi="Calibri" w:cs="Calibri"/>
          <w:b/>
          <w:bCs/>
          <w:i/>
          <w:iCs/>
          <w:sz w:val="24"/>
          <w:szCs w:val="24"/>
          <w:lang w:val="fr"/>
        </w:rPr>
        <w:t xml:space="preserve"> ET </w:t>
      </w:r>
      <w:r w:rsidR="00443C0A" w:rsidRPr="00A05EB0">
        <w:rPr>
          <w:rFonts w:ascii="Calibri" w:hAnsi="Calibri" w:cs="Calibri"/>
          <w:b/>
          <w:bCs/>
          <w:i/>
          <w:iCs/>
          <w:sz w:val="24"/>
          <w:szCs w:val="24"/>
          <w:lang w:val="fr"/>
        </w:rPr>
        <w:t>18</w:t>
      </w:r>
      <w:r w:rsidRPr="00A05EB0">
        <w:rPr>
          <w:rFonts w:ascii="Calibri" w:hAnsi="Calibri" w:cs="Calibri"/>
          <w:b/>
          <w:bCs/>
          <w:i/>
          <w:iCs/>
          <w:sz w:val="24"/>
          <w:szCs w:val="24"/>
          <w:lang w:val="fr"/>
        </w:rPr>
        <w:t xml:space="preserve"> </w:t>
      </w:r>
      <w:r w:rsidRPr="00BA029A">
        <w:rPr>
          <w:rFonts w:ascii="Calibri" w:hAnsi="Calibri" w:cs="Calibri"/>
          <w:b/>
          <w:bCs/>
          <w:i/>
          <w:iCs/>
          <w:sz w:val="24"/>
          <w:szCs w:val="24"/>
          <w:lang w:val="fr"/>
        </w:rPr>
        <w:t>MAI 2022 SUR « LA TRANSFORMATION NUMERIQUE ET L’ACCES AUX DROITS : ENJEU COMMUN DANS L’ESPACE FRANCOPHONE : QUELS ROLE</w:t>
      </w:r>
      <w:r w:rsidR="008B00AD">
        <w:rPr>
          <w:rFonts w:ascii="Calibri" w:hAnsi="Calibri" w:cs="Calibri"/>
          <w:b/>
          <w:bCs/>
          <w:i/>
          <w:iCs/>
          <w:sz w:val="24"/>
          <w:szCs w:val="24"/>
          <w:lang w:val="fr"/>
        </w:rPr>
        <w:t>S</w:t>
      </w:r>
      <w:r w:rsidRPr="00BA029A">
        <w:rPr>
          <w:rFonts w:ascii="Calibri" w:hAnsi="Calibri" w:cs="Calibri"/>
          <w:b/>
          <w:bCs/>
          <w:i/>
          <w:iCs/>
          <w:sz w:val="24"/>
          <w:szCs w:val="24"/>
          <w:lang w:val="fr"/>
        </w:rPr>
        <w:t xml:space="preserve"> POUR LES MEDIATEURS ET LES OMBUDSMANS</w:t>
      </w:r>
      <w:r w:rsidR="00495E09">
        <w:rPr>
          <w:rFonts w:ascii="Calibri" w:hAnsi="Calibri" w:cs="Calibri"/>
          <w:b/>
          <w:bCs/>
          <w:i/>
          <w:iCs/>
          <w:sz w:val="24"/>
          <w:szCs w:val="24"/>
          <w:lang w:val="fr"/>
        </w:rPr>
        <w:t> »</w:t>
      </w:r>
      <w:r w:rsidR="001F3F1E" w:rsidRPr="00BA029A">
        <w:rPr>
          <w:rFonts w:ascii="Calibri" w:hAnsi="Calibri" w:cs="Calibri"/>
          <w:b/>
          <w:bCs/>
          <w:i/>
          <w:iCs/>
          <w:sz w:val="24"/>
          <w:szCs w:val="24"/>
          <w:lang w:val="fr"/>
        </w:rPr>
        <w:t> </w:t>
      </w:r>
      <w:r w:rsidR="001F3F1E">
        <w:rPr>
          <w:rFonts w:ascii="Calibri" w:hAnsi="Calibri" w:cs="Calibri"/>
          <w:b/>
          <w:bCs/>
          <w:i/>
          <w:iCs/>
          <w:sz w:val="24"/>
          <w:szCs w:val="24"/>
          <w:lang w:val="fr"/>
        </w:rPr>
        <w:t>;</w:t>
      </w:r>
      <w:r w:rsidRPr="00BA029A">
        <w:rPr>
          <w:rFonts w:ascii="Calibri" w:hAnsi="Calibri" w:cs="Calibri"/>
          <w:b/>
          <w:bCs/>
          <w:i/>
          <w:iCs/>
          <w:sz w:val="24"/>
          <w:szCs w:val="24"/>
          <w:lang w:val="fr"/>
        </w:rPr>
        <w:t xml:space="preserve"> </w:t>
      </w:r>
    </w:p>
    <w:p w14:paraId="47CA90D8" w14:textId="12EFF134" w:rsidR="00053200" w:rsidRDefault="00053200">
      <w:pPr>
        <w:widowControl w:val="0"/>
        <w:autoSpaceDE w:val="0"/>
        <w:autoSpaceDN w:val="0"/>
        <w:adjustRightInd w:val="0"/>
        <w:jc w:val="both"/>
        <w:rPr>
          <w:rFonts w:ascii="Calibri" w:hAnsi="Calibri" w:cs="Calibri"/>
          <w:b/>
          <w:bCs/>
          <w:sz w:val="24"/>
          <w:szCs w:val="24"/>
          <w:lang w:val="fr"/>
        </w:rPr>
      </w:pPr>
      <w:r>
        <w:rPr>
          <w:rFonts w:ascii="Calibri" w:hAnsi="Calibri" w:cs="Calibri"/>
          <w:b/>
          <w:bCs/>
          <w:sz w:val="24"/>
          <w:szCs w:val="24"/>
          <w:lang w:val="fr"/>
        </w:rPr>
        <w:t xml:space="preserve">LES MEDIATEURS ET OMBUDSMANS MEMBRES DE L'AOMF </w:t>
      </w:r>
      <w:r w:rsidR="001F3F1E">
        <w:rPr>
          <w:rFonts w:ascii="Calibri" w:hAnsi="Calibri" w:cs="Calibri"/>
          <w:b/>
          <w:bCs/>
          <w:sz w:val="24"/>
          <w:szCs w:val="24"/>
          <w:lang w:val="fr"/>
        </w:rPr>
        <w:t>SOUSSIGNES,</w:t>
      </w:r>
      <w:r w:rsidR="00495E09">
        <w:rPr>
          <w:rFonts w:ascii="Calibri" w:hAnsi="Calibri" w:cs="Calibri"/>
          <w:b/>
          <w:bCs/>
          <w:sz w:val="24"/>
          <w:szCs w:val="24"/>
          <w:lang w:val="fr"/>
        </w:rPr>
        <w:t xml:space="preserve"> DANS LE CADRE ET LES </w:t>
      </w:r>
      <w:r w:rsidR="005A09C4">
        <w:rPr>
          <w:rFonts w:ascii="Calibri" w:hAnsi="Calibri" w:cs="Calibri"/>
          <w:b/>
          <w:bCs/>
          <w:sz w:val="24"/>
          <w:szCs w:val="24"/>
          <w:lang w:val="fr"/>
        </w:rPr>
        <w:t xml:space="preserve">LIMITES </w:t>
      </w:r>
      <w:r w:rsidR="00495E09">
        <w:rPr>
          <w:rFonts w:ascii="Calibri" w:hAnsi="Calibri" w:cs="Calibri"/>
          <w:b/>
          <w:bCs/>
          <w:sz w:val="24"/>
          <w:szCs w:val="24"/>
          <w:lang w:val="fr"/>
        </w:rPr>
        <w:t xml:space="preserve">DE LEURS MANDATS RESPECTIFS, </w:t>
      </w:r>
      <w:r>
        <w:rPr>
          <w:rFonts w:ascii="Calibri" w:hAnsi="Calibri" w:cs="Calibri"/>
          <w:b/>
          <w:bCs/>
          <w:sz w:val="24"/>
          <w:szCs w:val="24"/>
          <w:lang w:val="fr"/>
        </w:rPr>
        <w:t>S'ENGAGENT A :</w:t>
      </w:r>
    </w:p>
    <w:p w14:paraId="59D589B8" w14:textId="5257BB5E" w:rsidR="00694CDB" w:rsidRDefault="00053200" w:rsidP="00652AA0">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Article premier</w:t>
      </w:r>
      <w:r>
        <w:rPr>
          <w:rFonts w:ascii="Calibri" w:hAnsi="Calibri" w:cs="Calibri"/>
          <w:sz w:val="28"/>
          <w:szCs w:val="28"/>
          <w:lang w:val="fr"/>
        </w:rPr>
        <w:t xml:space="preserve"> : </w:t>
      </w:r>
      <w:r w:rsidR="00694CDB">
        <w:rPr>
          <w:rFonts w:ascii="Calibri" w:hAnsi="Calibri" w:cs="Calibri"/>
          <w:sz w:val="28"/>
          <w:szCs w:val="28"/>
          <w:lang w:val="fr"/>
        </w:rPr>
        <w:t xml:space="preserve">mettre en œuvre au sein de leurs institutions toutes les </w:t>
      </w:r>
      <w:r w:rsidR="00652AA0">
        <w:rPr>
          <w:rFonts w:ascii="Calibri" w:hAnsi="Calibri" w:cs="Calibri"/>
          <w:sz w:val="28"/>
          <w:szCs w:val="28"/>
          <w:lang w:val="fr"/>
        </w:rPr>
        <w:t>mesures garantissant à toute personne saisissant ces institutions de pouvoir choisir de recourir aux outils numériques ou à d’autres moyens d’information et de communication, tout en accordant une attention particulière aux personnes vulnérables.</w:t>
      </w:r>
    </w:p>
    <w:p w14:paraId="41238F34" w14:textId="6D9671E1" w:rsidR="00053200" w:rsidRDefault="00694CDB" w:rsidP="002E0D8B">
      <w:pPr>
        <w:widowControl w:val="0"/>
        <w:autoSpaceDE w:val="0"/>
        <w:autoSpaceDN w:val="0"/>
        <w:adjustRightInd w:val="0"/>
        <w:jc w:val="both"/>
        <w:rPr>
          <w:rFonts w:ascii="Calibri" w:hAnsi="Calibri" w:cs="Calibri"/>
          <w:sz w:val="28"/>
          <w:szCs w:val="28"/>
          <w:lang w:val="fr"/>
        </w:rPr>
      </w:pPr>
      <w:r w:rsidRPr="00A05EB0">
        <w:rPr>
          <w:rFonts w:ascii="Calibri" w:hAnsi="Calibri" w:cs="Calibri"/>
          <w:b/>
          <w:bCs/>
          <w:sz w:val="28"/>
          <w:szCs w:val="28"/>
          <w:lang w:val="fr"/>
        </w:rPr>
        <w:lastRenderedPageBreak/>
        <w:t>Article 2</w:t>
      </w:r>
      <w:r>
        <w:rPr>
          <w:rFonts w:ascii="Calibri" w:hAnsi="Calibri" w:cs="Calibri"/>
          <w:sz w:val="28"/>
          <w:szCs w:val="28"/>
          <w:lang w:val="fr"/>
        </w:rPr>
        <w:t xml:space="preserve"> : </w:t>
      </w:r>
      <w:r w:rsidR="00053200">
        <w:rPr>
          <w:rFonts w:ascii="Calibri" w:hAnsi="Calibri" w:cs="Calibri"/>
          <w:sz w:val="28"/>
          <w:szCs w:val="28"/>
          <w:lang w:val="fr"/>
        </w:rPr>
        <w:t xml:space="preserve">développer une plus grande cohérence et un meilleur partenariat entre leurs institutions afin d’élaborer de nouvelles stratégies et de renforcer des actions communes, notamment en matière de </w:t>
      </w:r>
      <w:r w:rsidR="004E3BF5">
        <w:rPr>
          <w:rFonts w:ascii="Calibri" w:hAnsi="Calibri" w:cs="Calibri"/>
          <w:sz w:val="28"/>
          <w:szCs w:val="28"/>
          <w:lang w:val="fr"/>
        </w:rPr>
        <w:t xml:space="preserve">défense des droits des usagers </w:t>
      </w:r>
      <w:r w:rsidR="00053200">
        <w:rPr>
          <w:rFonts w:ascii="Calibri" w:hAnsi="Calibri" w:cs="Calibri"/>
          <w:sz w:val="28"/>
          <w:szCs w:val="28"/>
          <w:lang w:val="fr"/>
        </w:rPr>
        <w:t>et dynamiser leur travail en collaboration avec les organisations de la société civile, les institutions publiques, les organisations internationales ainsi qu’avec le secteur privé.</w:t>
      </w:r>
    </w:p>
    <w:p w14:paraId="0C39847A" w14:textId="0ABBDAF2" w:rsidR="00053200" w:rsidRDefault="00053200" w:rsidP="00652AA0">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 xml:space="preserve">Article </w:t>
      </w:r>
      <w:r w:rsidR="00652AA0">
        <w:rPr>
          <w:rFonts w:ascii="Calibri" w:hAnsi="Calibri" w:cs="Calibri"/>
          <w:b/>
          <w:bCs/>
          <w:sz w:val="28"/>
          <w:szCs w:val="28"/>
          <w:lang w:val="fr"/>
        </w:rPr>
        <w:t xml:space="preserve">3 </w:t>
      </w:r>
      <w:r>
        <w:rPr>
          <w:rFonts w:ascii="Calibri" w:hAnsi="Calibri" w:cs="Calibri"/>
          <w:sz w:val="28"/>
          <w:szCs w:val="28"/>
          <w:lang w:val="fr"/>
        </w:rPr>
        <w:t>: échanger davantage leurs expériences, leurs expertises et leurs bonnes pratiques en matière de gestion des effets de la transformation numérique sur les droits des personnes.</w:t>
      </w:r>
    </w:p>
    <w:p w14:paraId="159BF3D8" w14:textId="4C6F1447" w:rsidR="00053200" w:rsidRPr="005A09C4" w:rsidRDefault="00053200" w:rsidP="005A09C4">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 xml:space="preserve">Article </w:t>
      </w:r>
      <w:r w:rsidR="00652AA0">
        <w:rPr>
          <w:rFonts w:ascii="Calibri" w:hAnsi="Calibri" w:cs="Calibri"/>
          <w:b/>
          <w:bCs/>
          <w:sz w:val="28"/>
          <w:szCs w:val="28"/>
          <w:lang w:val="fr"/>
        </w:rPr>
        <w:t xml:space="preserve">4 </w:t>
      </w:r>
      <w:r>
        <w:rPr>
          <w:rFonts w:ascii="Calibri" w:hAnsi="Calibri" w:cs="Calibri"/>
          <w:sz w:val="28"/>
          <w:szCs w:val="28"/>
          <w:lang w:val="fr"/>
        </w:rPr>
        <w:t xml:space="preserve">: </w:t>
      </w:r>
      <w:r w:rsidR="005A09C4" w:rsidRPr="00A05EB0">
        <w:rPr>
          <w:sz w:val="28"/>
          <w:szCs w:val="28"/>
        </w:rPr>
        <w:t xml:space="preserve">mettre en place ou développer des structures au sein de leurs institutions plus particulièrement dédiées à la protection des droits des </w:t>
      </w:r>
      <w:r w:rsidR="005A09C4" w:rsidRPr="00A05EB0">
        <w:rPr>
          <w:sz w:val="28"/>
          <w:szCs w:val="28"/>
        </w:rPr>
        <w:lastRenderedPageBreak/>
        <w:t>citoyens et des droits des usagers des services publics en matière numérique.</w:t>
      </w:r>
    </w:p>
    <w:p w14:paraId="1AE66FCD" w14:textId="635B114F" w:rsidR="00053200" w:rsidRDefault="00053200" w:rsidP="00652AA0">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 xml:space="preserve">Article </w:t>
      </w:r>
      <w:r w:rsidR="00652AA0">
        <w:rPr>
          <w:rFonts w:ascii="Calibri" w:hAnsi="Calibri" w:cs="Calibri"/>
          <w:b/>
          <w:bCs/>
          <w:sz w:val="28"/>
          <w:szCs w:val="28"/>
          <w:lang w:val="fr"/>
        </w:rPr>
        <w:t>5 </w:t>
      </w:r>
      <w:r w:rsidR="007F3368">
        <w:rPr>
          <w:rFonts w:ascii="Calibri" w:hAnsi="Calibri" w:cs="Calibri"/>
          <w:b/>
          <w:bCs/>
          <w:sz w:val="28"/>
          <w:szCs w:val="28"/>
          <w:lang w:val="fr"/>
        </w:rPr>
        <w:t>:</w:t>
      </w:r>
      <w:r>
        <w:rPr>
          <w:rFonts w:ascii="Calibri" w:hAnsi="Calibri" w:cs="Calibri"/>
          <w:sz w:val="28"/>
          <w:szCs w:val="28"/>
          <w:lang w:val="fr"/>
        </w:rPr>
        <w:t xml:space="preserve"> élaborer, publier et transmettre aux autorités publiques compétentes des rapports périodiques spéciaux consacrés à ce sujet.</w:t>
      </w:r>
    </w:p>
    <w:p w14:paraId="155BC625" w14:textId="6D833029" w:rsidR="00053200" w:rsidRDefault="00053200" w:rsidP="005A09C4">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 xml:space="preserve">Article </w:t>
      </w:r>
      <w:r w:rsidR="00652AA0">
        <w:rPr>
          <w:rFonts w:ascii="Calibri" w:hAnsi="Calibri" w:cs="Calibri"/>
          <w:b/>
          <w:bCs/>
          <w:sz w:val="28"/>
          <w:szCs w:val="28"/>
          <w:lang w:val="fr"/>
        </w:rPr>
        <w:t xml:space="preserve">6 </w:t>
      </w:r>
      <w:r>
        <w:rPr>
          <w:rFonts w:ascii="Calibri" w:hAnsi="Calibri" w:cs="Calibri"/>
          <w:sz w:val="28"/>
          <w:szCs w:val="28"/>
          <w:lang w:val="fr"/>
        </w:rPr>
        <w:t xml:space="preserve">: </w:t>
      </w:r>
      <w:r w:rsidR="005A09C4" w:rsidRPr="00A05EB0">
        <w:rPr>
          <w:sz w:val="28"/>
          <w:szCs w:val="28"/>
        </w:rPr>
        <w:t>Formuler des recommandations aux autorités avec lesquelles les médiateurs et ombudsmans dialoguent, les invitant à mettre en place ou à mettre à jour le cadre juridique le plus approprié</w:t>
      </w:r>
      <w:r w:rsidRPr="005A09C4">
        <w:rPr>
          <w:rFonts w:ascii="Calibri" w:hAnsi="Calibri" w:cs="Calibri"/>
          <w:sz w:val="28"/>
          <w:szCs w:val="28"/>
          <w:lang w:val="fr"/>
        </w:rPr>
        <w:t>, permettant notamment :</w:t>
      </w:r>
    </w:p>
    <w:p w14:paraId="7CCD3588" w14:textId="5CDB92B3" w:rsidR="00053200" w:rsidRDefault="00053200" w:rsidP="005A09C4">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 xml:space="preserve">a) </w:t>
      </w:r>
      <w:r w:rsidR="005A09C4" w:rsidRPr="00A05EB0">
        <w:rPr>
          <w:sz w:val="28"/>
          <w:szCs w:val="28"/>
        </w:rPr>
        <w:t xml:space="preserve">de garantir un droit d’accès à internet et aux outils informatiques, et </w:t>
      </w:r>
      <w:r w:rsidR="005A09C4" w:rsidRPr="00A05EB0">
        <w:rPr>
          <w:sz w:val="28"/>
          <w:szCs w:val="28"/>
        </w:rPr>
        <w:lastRenderedPageBreak/>
        <w:t>de permettre à toute personne de choisir de recourir aux outils numériques</w:t>
      </w:r>
      <w:r w:rsidR="005A09C4">
        <w:t xml:space="preserve"> </w:t>
      </w:r>
      <w:r>
        <w:rPr>
          <w:rFonts w:ascii="Calibri" w:hAnsi="Calibri" w:cs="Calibri"/>
          <w:sz w:val="28"/>
          <w:szCs w:val="28"/>
          <w:lang w:val="fr"/>
        </w:rPr>
        <w:t xml:space="preserve">ou à d’autres moyens d’information et de communication pour remplir les obligations que lui imposent, dans les conditions fixées par la loi, des institutions publiques ou privées investies de tâches d’autorité, de service public ou d’intérêt général. </w:t>
      </w:r>
    </w:p>
    <w:p w14:paraId="678B962B" w14:textId="1C86A74C" w:rsidR="00053200" w:rsidRPr="007F3368" w:rsidRDefault="00053200" w:rsidP="00694CDB">
      <w:pPr>
        <w:widowControl w:val="0"/>
        <w:autoSpaceDE w:val="0"/>
        <w:autoSpaceDN w:val="0"/>
        <w:adjustRightInd w:val="0"/>
        <w:ind w:left="426"/>
        <w:jc w:val="both"/>
        <w:rPr>
          <w:rFonts w:cstheme="minorHAnsi"/>
          <w:sz w:val="28"/>
          <w:szCs w:val="28"/>
          <w:lang w:val="fr"/>
        </w:rPr>
      </w:pPr>
      <w:r w:rsidRPr="005448C6">
        <w:rPr>
          <w:rFonts w:cstheme="minorHAnsi"/>
          <w:sz w:val="28"/>
          <w:szCs w:val="28"/>
          <w:lang w:val="fr"/>
        </w:rPr>
        <w:t>A cet effet, une attention particulière doit être accordée </w:t>
      </w:r>
      <w:r w:rsidR="00012B46" w:rsidRPr="00A05EB0">
        <w:rPr>
          <w:rFonts w:cstheme="minorHAnsi"/>
          <w:sz w:val="28"/>
          <w:szCs w:val="28"/>
          <w:lang w:val="fr"/>
        </w:rPr>
        <w:t>à</w:t>
      </w:r>
      <w:r w:rsidR="00C37B3D" w:rsidRPr="00A05EB0">
        <w:rPr>
          <w:rFonts w:cstheme="minorHAnsi"/>
          <w:sz w:val="28"/>
          <w:szCs w:val="28"/>
          <w:lang w:val="fr"/>
        </w:rPr>
        <w:t xml:space="preserve"> certaines catégories de personnes vulnérables, notamment les</w:t>
      </w:r>
      <w:r w:rsidRPr="00A05EB0">
        <w:rPr>
          <w:rFonts w:cstheme="minorHAnsi"/>
          <w:sz w:val="28"/>
          <w:szCs w:val="28"/>
          <w:lang w:val="fr"/>
        </w:rPr>
        <w:t xml:space="preserve"> personnes en situation </w:t>
      </w:r>
      <w:r w:rsidR="00C37B3D" w:rsidRPr="00A05EB0">
        <w:rPr>
          <w:rFonts w:cstheme="minorHAnsi"/>
          <w:sz w:val="28"/>
          <w:szCs w:val="28"/>
          <w:lang w:val="fr"/>
        </w:rPr>
        <w:t>d’handicap, les</w:t>
      </w:r>
      <w:r w:rsidR="004E3BF5" w:rsidRPr="00A05EB0">
        <w:rPr>
          <w:rFonts w:cstheme="minorHAnsi"/>
          <w:sz w:val="28"/>
          <w:szCs w:val="28"/>
          <w:lang w:val="fr"/>
        </w:rPr>
        <w:t xml:space="preserve"> </w:t>
      </w:r>
      <w:r w:rsidR="00C37B3D" w:rsidRPr="00A05EB0">
        <w:rPr>
          <w:rFonts w:cstheme="minorHAnsi"/>
          <w:sz w:val="28"/>
          <w:szCs w:val="28"/>
          <w:lang w:val="fr"/>
        </w:rPr>
        <w:t xml:space="preserve">jeunes, les </w:t>
      </w:r>
      <w:r w:rsidRPr="00A05EB0">
        <w:rPr>
          <w:rFonts w:cstheme="minorHAnsi"/>
          <w:sz w:val="28"/>
          <w:szCs w:val="28"/>
          <w:lang w:val="fr"/>
        </w:rPr>
        <w:t xml:space="preserve">personnes </w:t>
      </w:r>
      <w:r w:rsidR="00C37B3D" w:rsidRPr="00A05EB0">
        <w:rPr>
          <w:rFonts w:cstheme="minorHAnsi"/>
          <w:sz w:val="28"/>
          <w:szCs w:val="28"/>
          <w:lang w:val="fr"/>
        </w:rPr>
        <w:t>âgées, les</w:t>
      </w:r>
      <w:r w:rsidRPr="00A05EB0">
        <w:rPr>
          <w:rFonts w:cstheme="minorHAnsi"/>
          <w:sz w:val="28"/>
          <w:szCs w:val="28"/>
          <w:lang w:val="fr"/>
        </w:rPr>
        <w:t xml:space="preserve"> personnes privées de liberté</w:t>
      </w:r>
      <w:r w:rsidR="00FC72D3" w:rsidRPr="00A05EB0">
        <w:rPr>
          <w:rFonts w:cstheme="minorHAnsi"/>
          <w:sz w:val="28"/>
          <w:szCs w:val="28"/>
          <w:lang w:val="fr"/>
        </w:rPr>
        <w:t>,</w:t>
      </w:r>
      <w:r w:rsidR="00C37B3D" w:rsidRPr="00A05EB0">
        <w:rPr>
          <w:rFonts w:cstheme="minorHAnsi"/>
          <w:sz w:val="28"/>
          <w:szCs w:val="28"/>
          <w:lang w:val="fr"/>
        </w:rPr>
        <w:t xml:space="preserve"> les</w:t>
      </w:r>
      <w:r w:rsidRPr="00A05EB0">
        <w:rPr>
          <w:rFonts w:cstheme="minorHAnsi"/>
          <w:sz w:val="28"/>
          <w:szCs w:val="28"/>
          <w:lang w:val="fr"/>
        </w:rPr>
        <w:t xml:space="preserve"> personnes étrangères</w:t>
      </w:r>
      <w:r w:rsidRPr="00694CDB">
        <w:rPr>
          <w:rFonts w:cstheme="minorHAnsi"/>
          <w:sz w:val="28"/>
          <w:szCs w:val="28"/>
          <w:lang w:val="fr"/>
        </w:rPr>
        <w:t xml:space="preserve"> </w:t>
      </w:r>
      <w:r w:rsidR="00FC72D3" w:rsidRPr="00694CDB">
        <w:rPr>
          <w:rFonts w:cstheme="minorHAnsi"/>
          <w:sz w:val="28"/>
          <w:szCs w:val="28"/>
          <w:lang w:val="fr"/>
        </w:rPr>
        <w:t>et les personnes en situation de précarit</w:t>
      </w:r>
      <w:r w:rsidR="00FC72D3">
        <w:rPr>
          <w:rFonts w:cstheme="minorHAnsi"/>
          <w:sz w:val="28"/>
          <w:szCs w:val="28"/>
          <w:lang w:val="fr"/>
        </w:rPr>
        <w:t>é</w:t>
      </w:r>
      <w:r w:rsidRPr="007F3368">
        <w:rPr>
          <w:rFonts w:cstheme="minorHAnsi"/>
          <w:sz w:val="28"/>
          <w:szCs w:val="28"/>
          <w:lang w:val="fr"/>
        </w:rPr>
        <w:t>.</w:t>
      </w:r>
    </w:p>
    <w:p w14:paraId="710CE1E2" w14:textId="77777777" w:rsidR="00053200" w:rsidRPr="005448C6" w:rsidRDefault="00053200" w:rsidP="00053200">
      <w:pPr>
        <w:widowControl w:val="0"/>
        <w:autoSpaceDE w:val="0"/>
        <w:autoSpaceDN w:val="0"/>
        <w:adjustRightInd w:val="0"/>
        <w:ind w:left="426"/>
        <w:jc w:val="both"/>
        <w:rPr>
          <w:rFonts w:cstheme="minorHAnsi"/>
          <w:sz w:val="28"/>
          <w:szCs w:val="28"/>
          <w:lang w:val="fr"/>
        </w:rPr>
      </w:pPr>
      <w:r w:rsidRPr="005448C6">
        <w:rPr>
          <w:rFonts w:cstheme="minorHAnsi"/>
          <w:sz w:val="28"/>
          <w:szCs w:val="28"/>
          <w:shd w:val="clear" w:color="auto" w:fill="FFFFFF"/>
        </w:rPr>
        <w:lastRenderedPageBreak/>
        <w:t>De même, doi</w:t>
      </w:r>
      <w:r w:rsidR="000D6CF6" w:rsidRPr="005448C6">
        <w:rPr>
          <w:rFonts w:cstheme="minorHAnsi"/>
          <w:sz w:val="28"/>
          <w:szCs w:val="28"/>
          <w:shd w:val="clear" w:color="auto" w:fill="FFFFFF"/>
        </w:rPr>
        <w:t>ven</w:t>
      </w:r>
      <w:r w:rsidRPr="005448C6">
        <w:rPr>
          <w:rFonts w:cstheme="minorHAnsi"/>
          <w:sz w:val="28"/>
          <w:szCs w:val="28"/>
          <w:shd w:val="clear" w:color="auto" w:fill="FFFFFF"/>
        </w:rPr>
        <w:t>t être développées l’éducation et la formation à la citoyenneté numérique en vue de l’autonomisation des personnes et l’acquisition de compétences d’apprentissage et de participation active à la société numérique.</w:t>
      </w:r>
    </w:p>
    <w:p w14:paraId="16429B62" w14:textId="670DE5FB" w:rsidR="00053200" w:rsidRDefault="004E3BF5" w:rsidP="002E0D8B">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b</w:t>
      </w:r>
      <w:r w:rsidR="00053200">
        <w:rPr>
          <w:rFonts w:ascii="Calibri" w:hAnsi="Calibri" w:cs="Calibri"/>
          <w:sz w:val="28"/>
          <w:szCs w:val="28"/>
          <w:lang w:val="fr"/>
        </w:rPr>
        <w:t xml:space="preserve">) de prévoir que toute information et </w:t>
      </w:r>
      <w:r w:rsidR="00F94A91">
        <w:rPr>
          <w:rFonts w:ascii="Calibri" w:hAnsi="Calibri" w:cs="Calibri"/>
          <w:sz w:val="28"/>
          <w:szCs w:val="28"/>
          <w:lang w:val="fr"/>
        </w:rPr>
        <w:t xml:space="preserve">toute </w:t>
      </w:r>
      <w:r w:rsidR="00053200">
        <w:rPr>
          <w:rFonts w:ascii="Calibri" w:hAnsi="Calibri" w:cs="Calibri"/>
          <w:sz w:val="28"/>
          <w:szCs w:val="28"/>
          <w:lang w:val="fr"/>
        </w:rPr>
        <w:t>communication relatives au traitement des données à caractère personnel soient aisément accessibles, faciles à comprendre, et formulées en des termes clairs et simples ;</w:t>
      </w:r>
    </w:p>
    <w:p w14:paraId="144FB0E2" w14:textId="77777777" w:rsidR="00053200" w:rsidRDefault="004E3BF5" w:rsidP="00053200">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c</w:t>
      </w:r>
      <w:r w:rsidR="00053200">
        <w:rPr>
          <w:rFonts w:ascii="Calibri" w:hAnsi="Calibri" w:cs="Calibri"/>
          <w:sz w:val="28"/>
          <w:szCs w:val="28"/>
          <w:lang w:val="fr"/>
        </w:rPr>
        <w:t>) qu'en application du principe de traitement loyal et transparent toute personne doit être informée de l'existence de l'opération de traitement de ses données et de ses finalités ;</w:t>
      </w:r>
    </w:p>
    <w:p w14:paraId="50417D02" w14:textId="1EA499BD" w:rsidR="00053200" w:rsidRPr="005448C6" w:rsidRDefault="004E3BF5" w:rsidP="00053200">
      <w:pPr>
        <w:widowControl w:val="0"/>
        <w:autoSpaceDE w:val="0"/>
        <w:autoSpaceDN w:val="0"/>
        <w:adjustRightInd w:val="0"/>
        <w:ind w:left="426"/>
        <w:jc w:val="both"/>
        <w:rPr>
          <w:rFonts w:ascii="Calibri" w:hAnsi="Calibri" w:cs="Calibri"/>
          <w:sz w:val="28"/>
          <w:szCs w:val="28"/>
        </w:rPr>
      </w:pPr>
      <w:r>
        <w:rPr>
          <w:rFonts w:ascii="Calibri" w:hAnsi="Calibri" w:cs="Calibri"/>
          <w:sz w:val="28"/>
          <w:szCs w:val="28"/>
          <w:lang w:val="fr"/>
        </w:rPr>
        <w:lastRenderedPageBreak/>
        <w:t>d</w:t>
      </w:r>
      <w:r w:rsidR="00053200">
        <w:rPr>
          <w:rFonts w:ascii="Calibri" w:hAnsi="Calibri" w:cs="Calibri"/>
          <w:sz w:val="28"/>
          <w:szCs w:val="28"/>
          <w:lang w:val="fr"/>
        </w:rPr>
        <w:t>) que tout usager puisse signaler à qui de droit</w:t>
      </w:r>
      <w:r w:rsidR="00850AD8">
        <w:rPr>
          <w:rFonts w:ascii="Calibri" w:hAnsi="Calibri" w:cs="Calibri"/>
          <w:sz w:val="28"/>
          <w:szCs w:val="28"/>
          <w:lang w:val="fr"/>
        </w:rPr>
        <w:t>, par tous moyen</w:t>
      </w:r>
      <w:r w:rsidR="00F94A91">
        <w:rPr>
          <w:rFonts w:ascii="Calibri" w:hAnsi="Calibri" w:cs="Calibri"/>
          <w:sz w:val="28"/>
          <w:szCs w:val="28"/>
          <w:lang w:val="fr"/>
        </w:rPr>
        <w:t>s</w:t>
      </w:r>
      <w:r w:rsidR="00850AD8">
        <w:rPr>
          <w:rFonts w:ascii="Calibri" w:hAnsi="Calibri" w:cs="Calibri"/>
          <w:sz w:val="28"/>
          <w:szCs w:val="28"/>
          <w:lang w:val="fr"/>
        </w:rPr>
        <w:t>,</w:t>
      </w:r>
      <w:r w:rsidR="00053200">
        <w:rPr>
          <w:rFonts w:ascii="Calibri" w:hAnsi="Calibri" w:cs="Calibri"/>
          <w:sz w:val="28"/>
          <w:szCs w:val="28"/>
          <w:lang w:val="fr"/>
        </w:rPr>
        <w:t xml:space="preserve"> </w:t>
      </w:r>
      <w:r w:rsidR="00850AD8">
        <w:rPr>
          <w:rFonts w:ascii="Calibri" w:hAnsi="Calibri" w:cs="Calibri"/>
          <w:sz w:val="28"/>
          <w:szCs w:val="28"/>
          <w:lang w:val="fr"/>
        </w:rPr>
        <w:t xml:space="preserve">les </w:t>
      </w:r>
      <w:r w:rsidR="00053200">
        <w:rPr>
          <w:rFonts w:ascii="Calibri" w:hAnsi="Calibri" w:cs="Calibri"/>
          <w:sz w:val="28"/>
          <w:szCs w:val="28"/>
          <w:lang w:val="fr"/>
        </w:rPr>
        <w:t>difficulté</w:t>
      </w:r>
      <w:r w:rsidR="00850AD8">
        <w:rPr>
          <w:rFonts w:ascii="Calibri" w:hAnsi="Calibri" w:cs="Calibri"/>
          <w:sz w:val="28"/>
          <w:szCs w:val="28"/>
          <w:lang w:val="fr"/>
        </w:rPr>
        <w:t>s qu’il rencontre pour effectuer une démarche en ligne</w:t>
      </w:r>
      <w:r w:rsidR="00053200">
        <w:rPr>
          <w:rFonts w:ascii="Calibri" w:hAnsi="Calibri" w:cs="Calibri"/>
          <w:sz w:val="28"/>
          <w:szCs w:val="28"/>
          <w:lang w:val="fr"/>
        </w:rPr>
        <w:t xml:space="preserve">, </w:t>
      </w:r>
      <w:r w:rsidR="00F051A8">
        <w:rPr>
          <w:rFonts w:ascii="Calibri" w:hAnsi="Calibri" w:cs="Calibri"/>
          <w:sz w:val="28"/>
          <w:szCs w:val="28"/>
          <w:lang w:val="fr"/>
        </w:rPr>
        <w:t>et que lui soit offerte une solution alternative pour faire aboutir la démarche</w:t>
      </w:r>
      <w:r w:rsidR="00053200">
        <w:rPr>
          <w:rFonts w:ascii="Calibri" w:hAnsi="Calibri" w:cs="Calibri"/>
          <w:sz w:val="28"/>
          <w:szCs w:val="28"/>
          <w:lang w:val="fr"/>
        </w:rPr>
        <w:t xml:space="preserve"> ;</w:t>
      </w:r>
    </w:p>
    <w:p w14:paraId="7B658453" w14:textId="77777777" w:rsidR="00850AD8" w:rsidRDefault="004E3BF5" w:rsidP="00053200">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e</w:t>
      </w:r>
      <w:r w:rsidR="00850AD8">
        <w:rPr>
          <w:rFonts w:ascii="Calibri" w:hAnsi="Calibri" w:cs="Calibri"/>
          <w:sz w:val="28"/>
          <w:szCs w:val="28"/>
          <w:lang w:val="fr"/>
        </w:rPr>
        <w:t>) qu’aucun usager ne soit pénalisé pour une erreur commise de bonne foi dans le cadre d’une démarche administrative en ligne ;</w:t>
      </w:r>
    </w:p>
    <w:p w14:paraId="009252C0" w14:textId="6ED9D0AE" w:rsidR="00F051A8" w:rsidRDefault="004E3BF5" w:rsidP="006128BA">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f</w:t>
      </w:r>
      <w:r w:rsidR="00F051A8">
        <w:rPr>
          <w:rFonts w:ascii="Calibri" w:hAnsi="Calibri" w:cs="Calibri"/>
          <w:sz w:val="28"/>
          <w:szCs w:val="28"/>
          <w:lang w:val="fr"/>
        </w:rPr>
        <w:t xml:space="preserve">) que les </w:t>
      </w:r>
      <w:r w:rsidR="001F3F1E">
        <w:rPr>
          <w:rFonts w:ascii="Calibri" w:hAnsi="Calibri" w:cs="Calibri"/>
          <w:sz w:val="28"/>
          <w:szCs w:val="28"/>
          <w:lang w:val="fr"/>
        </w:rPr>
        <w:t>usagers,</w:t>
      </w:r>
      <w:r w:rsidR="006128BA">
        <w:rPr>
          <w:rFonts w:ascii="Calibri" w:hAnsi="Calibri" w:cs="Calibri"/>
          <w:sz w:val="28"/>
          <w:szCs w:val="28"/>
          <w:lang w:val="fr"/>
        </w:rPr>
        <w:t xml:space="preserve"> notamment ceux rencontrant des difficultés </w:t>
      </w:r>
      <w:r w:rsidR="00F051A8">
        <w:rPr>
          <w:rFonts w:ascii="Calibri" w:hAnsi="Calibri" w:cs="Calibri"/>
          <w:sz w:val="28"/>
          <w:szCs w:val="28"/>
          <w:lang w:val="fr"/>
        </w:rPr>
        <w:t>soient spécifiquement consultés dans le cadre de l’élaboration et de l’évaluation des services publics numérisés ;</w:t>
      </w:r>
    </w:p>
    <w:p w14:paraId="087D4720" w14:textId="3527843E" w:rsidR="00053200" w:rsidRDefault="004E3BF5" w:rsidP="006128BA">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g</w:t>
      </w:r>
      <w:r w:rsidR="00053200">
        <w:rPr>
          <w:rFonts w:ascii="Calibri" w:hAnsi="Calibri" w:cs="Calibri"/>
          <w:sz w:val="28"/>
          <w:szCs w:val="28"/>
          <w:lang w:val="fr"/>
        </w:rPr>
        <w:t xml:space="preserve">) </w:t>
      </w:r>
      <w:r w:rsidR="006128BA" w:rsidRPr="00A05EB0">
        <w:rPr>
          <w:sz w:val="28"/>
          <w:szCs w:val="28"/>
        </w:rPr>
        <w:t xml:space="preserve">que les enfants se voient garantis, y compris dans le monde numérique, le droit à la protection et à la participation et puissent bénéficier </w:t>
      </w:r>
      <w:r w:rsidR="006128BA" w:rsidRPr="00A05EB0">
        <w:rPr>
          <w:sz w:val="28"/>
          <w:szCs w:val="28"/>
        </w:rPr>
        <w:lastRenderedPageBreak/>
        <w:t>d’une protection spécifique en ce qui concerne leurs données à caractère personnel</w:t>
      </w:r>
      <w:r w:rsidR="006128BA">
        <w:t xml:space="preserve"> </w:t>
      </w:r>
      <w:r w:rsidR="00053200">
        <w:rPr>
          <w:rFonts w:ascii="Calibri" w:hAnsi="Calibri" w:cs="Calibri"/>
          <w:sz w:val="28"/>
          <w:szCs w:val="28"/>
          <w:lang w:val="fr"/>
        </w:rPr>
        <w:t>du fait qu'ils peuvent être moins conscients des risques, des conséquences et des garanties concernées et de leurs droits ;</w:t>
      </w:r>
    </w:p>
    <w:p w14:paraId="491E5305" w14:textId="489EB4F0" w:rsidR="00053200" w:rsidRDefault="004E3BF5" w:rsidP="00694CDB">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h</w:t>
      </w:r>
      <w:r w:rsidR="007F3368">
        <w:rPr>
          <w:rFonts w:ascii="Calibri" w:hAnsi="Calibri" w:cs="Calibri"/>
          <w:sz w:val="28"/>
          <w:szCs w:val="28"/>
          <w:lang w:val="fr"/>
        </w:rPr>
        <w:t>) de renforcer le « </w:t>
      </w:r>
      <w:r w:rsidR="00053200">
        <w:rPr>
          <w:rFonts w:ascii="Calibri" w:hAnsi="Calibri" w:cs="Calibri"/>
          <w:sz w:val="28"/>
          <w:szCs w:val="28"/>
          <w:lang w:val="fr"/>
        </w:rPr>
        <w:t xml:space="preserve">droit à l'oubli » numérique ; </w:t>
      </w:r>
    </w:p>
    <w:p w14:paraId="2B63B53B" w14:textId="77777777" w:rsidR="00053200" w:rsidRDefault="004E3BF5" w:rsidP="00053200">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i</w:t>
      </w:r>
      <w:r w:rsidR="00053200">
        <w:rPr>
          <w:rFonts w:ascii="Calibri" w:hAnsi="Calibri" w:cs="Calibri"/>
          <w:sz w:val="28"/>
          <w:szCs w:val="28"/>
          <w:lang w:val="fr"/>
        </w:rPr>
        <w:t xml:space="preserve">) de </w:t>
      </w:r>
      <w:r w:rsidR="00F051A8">
        <w:rPr>
          <w:rFonts w:ascii="Calibri" w:hAnsi="Calibri" w:cs="Calibri"/>
          <w:sz w:val="28"/>
          <w:szCs w:val="28"/>
          <w:lang w:val="fr"/>
        </w:rPr>
        <w:t>s’assurer que</w:t>
      </w:r>
      <w:r w:rsidR="00053200">
        <w:rPr>
          <w:rFonts w:ascii="Calibri" w:hAnsi="Calibri" w:cs="Calibri"/>
          <w:sz w:val="28"/>
          <w:szCs w:val="28"/>
          <w:lang w:val="fr"/>
        </w:rPr>
        <w:t xml:space="preserve"> le cadre juridique régissant le numérique </w:t>
      </w:r>
      <w:r w:rsidR="00F051A8">
        <w:rPr>
          <w:rFonts w:ascii="Calibri" w:hAnsi="Calibri" w:cs="Calibri"/>
          <w:sz w:val="28"/>
          <w:szCs w:val="28"/>
          <w:lang w:val="fr"/>
        </w:rPr>
        <w:t xml:space="preserve">soit </w:t>
      </w:r>
      <w:r w:rsidR="007C2491">
        <w:rPr>
          <w:rFonts w:ascii="Calibri" w:hAnsi="Calibri" w:cs="Calibri"/>
          <w:sz w:val="28"/>
          <w:szCs w:val="28"/>
          <w:lang w:val="fr"/>
        </w:rPr>
        <w:t>d</w:t>
      </w:r>
      <w:r w:rsidR="00F051A8">
        <w:rPr>
          <w:rFonts w:ascii="Calibri" w:hAnsi="Calibri" w:cs="Calibri"/>
          <w:sz w:val="28"/>
          <w:szCs w:val="28"/>
          <w:lang w:val="fr"/>
        </w:rPr>
        <w:t>e nature à garantir les droits fondamentaux des usagers, quels que soient</w:t>
      </w:r>
      <w:r w:rsidR="00053200">
        <w:rPr>
          <w:rFonts w:ascii="Calibri" w:hAnsi="Calibri" w:cs="Calibri"/>
          <w:sz w:val="28"/>
          <w:szCs w:val="28"/>
          <w:lang w:val="fr"/>
        </w:rPr>
        <w:t xml:space="preserve"> </w:t>
      </w:r>
      <w:r w:rsidR="00F051A8">
        <w:rPr>
          <w:rFonts w:ascii="Calibri" w:hAnsi="Calibri" w:cs="Calibri"/>
          <w:sz w:val="28"/>
          <w:szCs w:val="28"/>
          <w:lang w:val="fr"/>
        </w:rPr>
        <w:t>l</w:t>
      </w:r>
      <w:r w:rsidR="00053200">
        <w:rPr>
          <w:rFonts w:ascii="Calibri" w:hAnsi="Calibri" w:cs="Calibri"/>
          <w:sz w:val="28"/>
          <w:szCs w:val="28"/>
          <w:lang w:val="fr"/>
        </w:rPr>
        <w:t>es progrès scientifiques et technologiques que connaît la société numérique ;</w:t>
      </w:r>
    </w:p>
    <w:p w14:paraId="2B2C6277" w14:textId="77777777" w:rsidR="00053200" w:rsidRDefault="004E3BF5" w:rsidP="00053200">
      <w:pPr>
        <w:widowControl w:val="0"/>
        <w:autoSpaceDE w:val="0"/>
        <w:autoSpaceDN w:val="0"/>
        <w:adjustRightInd w:val="0"/>
        <w:ind w:left="426"/>
        <w:jc w:val="both"/>
        <w:rPr>
          <w:rFonts w:ascii="Calibri" w:hAnsi="Calibri" w:cs="Calibri"/>
          <w:sz w:val="28"/>
          <w:szCs w:val="28"/>
          <w:lang w:val="fr"/>
        </w:rPr>
      </w:pPr>
      <w:r>
        <w:rPr>
          <w:rFonts w:ascii="Calibri" w:hAnsi="Calibri" w:cs="Calibri"/>
          <w:sz w:val="28"/>
          <w:szCs w:val="28"/>
          <w:lang w:val="fr"/>
        </w:rPr>
        <w:t>j</w:t>
      </w:r>
      <w:r w:rsidR="00053200">
        <w:rPr>
          <w:rFonts w:ascii="Calibri" w:hAnsi="Calibri" w:cs="Calibri"/>
          <w:sz w:val="28"/>
          <w:szCs w:val="28"/>
          <w:lang w:val="fr"/>
        </w:rPr>
        <w:t xml:space="preserve">) de mettre en place, le cas échéant, des autorités de contrôle ou de régulation habilitées à exercer leurs missions et leurs pouvoirs en toute </w:t>
      </w:r>
      <w:r w:rsidR="00053200">
        <w:rPr>
          <w:rFonts w:ascii="Calibri" w:hAnsi="Calibri" w:cs="Calibri"/>
          <w:sz w:val="28"/>
          <w:szCs w:val="28"/>
          <w:lang w:val="fr"/>
        </w:rPr>
        <w:lastRenderedPageBreak/>
        <w:t xml:space="preserve">indépendance en vue de la protection des personnes à l'égard du traitement des données à caractère personnel. </w:t>
      </w:r>
    </w:p>
    <w:p w14:paraId="4D80A1D5" w14:textId="36382040" w:rsidR="006128BA" w:rsidRDefault="006128BA" w:rsidP="00A05EB0">
      <w:pPr>
        <w:widowControl w:val="0"/>
        <w:autoSpaceDE w:val="0"/>
        <w:autoSpaceDN w:val="0"/>
        <w:adjustRightInd w:val="0"/>
        <w:jc w:val="both"/>
        <w:rPr>
          <w:rFonts w:ascii="Calibri" w:hAnsi="Calibri" w:cs="Calibri"/>
          <w:sz w:val="28"/>
          <w:szCs w:val="28"/>
          <w:lang w:val="fr"/>
        </w:rPr>
      </w:pPr>
      <w:r w:rsidRPr="00A05EB0">
        <w:rPr>
          <w:rFonts w:ascii="Calibri" w:hAnsi="Calibri" w:cs="Calibri"/>
          <w:b/>
          <w:bCs/>
          <w:sz w:val="28"/>
          <w:szCs w:val="28"/>
          <w:lang w:val="fr"/>
        </w:rPr>
        <w:t>Article 7</w:t>
      </w:r>
      <w:r>
        <w:rPr>
          <w:rFonts w:ascii="Calibri" w:hAnsi="Calibri" w:cs="Calibri"/>
          <w:sz w:val="28"/>
          <w:szCs w:val="28"/>
          <w:lang w:val="fr"/>
        </w:rPr>
        <w:t xml:space="preserve"> : Demander à l’Organisation Internationale de la Francophonie (OIF) dont l’AOMF constitue de l’un de ses réseaux de relayer auprès des autorités des différents pays membres, les recommandations prévues dans la présente Charte et de </w:t>
      </w:r>
      <w:r w:rsidR="001F3F1E">
        <w:rPr>
          <w:rFonts w:ascii="Calibri" w:hAnsi="Calibri" w:cs="Calibri"/>
          <w:sz w:val="28"/>
          <w:szCs w:val="28"/>
          <w:lang w:val="fr"/>
        </w:rPr>
        <w:t>mettre en œuvres les instruments internationaux ratifiés par eux en la matière</w:t>
      </w:r>
      <w:r>
        <w:rPr>
          <w:rFonts w:ascii="Calibri" w:hAnsi="Calibri" w:cs="Calibri"/>
          <w:sz w:val="28"/>
          <w:szCs w:val="28"/>
          <w:lang w:val="fr"/>
        </w:rPr>
        <w:t>.</w:t>
      </w:r>
    </w:p>
    <w:p w14:paraId="60CA3463" w14:textId="223A0B3F" w:rsidR="00053200" w:rsidRPr="00694CDB" w:rsidRDefault="00053200" w:rsidP="001F3F1E">
      <w:pPr>
        <w:widowControl w:val="0"/>
        <w:autoSpaceDE w:val="0"/>
        <w:autoSpaceDN w:val="0"/>
        <w:adjustRightInd w:val="0"/>
        <w:jc w:val="both"/>
        <w:rPr>
          <w:rFonts w:ascii="Calibri" w:hAnsi="Calibri" w:cs="Calibri"/>
          <w:sz w:val="28"/>
          <w:szCs w:val="28"/>
          <w:lang w:val="fr"/>
        </w:rPr>
      </w:pPr>
      <w:r>
        <w:rPr>
          <w:rFonts w:ascii="Calibri" w:hAnsi="Calibri" w:cs="Calibri"/>
          <w:b/>
          <w:bCs/>
          <w:sz w:val="28"/>
          <w:szCs w:val="28"/>
          <w:lang w:val="fr"/>
        </w:rPr>
        <w:t xml:space="preserve">Article </w:t>
      </w:r>
      <w:r w:rsidR="006128BA">
        <w:rPr>
          <w:rFonts w:ascii="Calibri" w:hAnsi="Calibri" w:cs="Calibri"/>
          <w:b/>
          <w:bCs/>
          <w:sz w:val="28"/>
          <w:szCs w:val="28"/>
          <w:lang w:val="fr"/>
        </w:rPr>
        <w:t>8 </w:t>
      </w:r>
      <w:r>
        <w:rPr>
          <w:rFonts w:ascii="Calibri" w:hAnsi="Calibri" w:cs="Calibri"/>
          <w:b/>
          <w:bCs/>
          <w:sz w:val="28"/>
          <w:szCs w:val="28"/>
          <w:lang w:val="fr"/>
        </w:rPr>
        <w:t xml:space="preserve">: </w:t>
      </w:r>
      <w:r w:rsidR="00C37B3D" w:rsidRPr="00A05EB0">
        <w:rPr>
          <w:rFonts w:ascii="Calibri" w:hAnsi="Calibri" w:cs="Calibri"/>
          <w:sz w:val="28"/>
          <w:szCs w:val="28"/>
          <w:lang w:val="fr"/>
        </w:rPr>
        <w:t>C</w:t>
      </w:r>
      <w:r w:rsidRPr="00A05EB0">
        <w:rPr>
          <w:rFonts w:ascii="Calibri" w:hAnsi="Calibri" w:cs="Calibri"/>
          <w:sz w:val="28"/>
          <w:szCs w:val="28"/>
          <w:lang w:val="fr"/>
        </w:rPr>
        <w:t>harg</w:t>
      </w:r>
      <w:r w:rsidR="00C37B3D" w:rsidRPr="00A05EB0">
        <w:rPr>
          <w:rFonts w:ascii="Calibri" w:hAnsi="Calibri" w:cs="Calibri"/>
          <w:sz w:val="28"/>
          <w:szCs w:val="28"/>
          <w:lang w:val="fr"/>
        </w:rPr>
        <w:t>er le Bureau de l’AOMF</w:t>
      </w:r>
      <w:r w:rsidRPr="00A05EB0">
        <w:rPr>
          <w:rFonts w:ascii="Calibri" w:hAnsi="Calibri" w:cs="Calibri"/>
          <w:sz w:val="28"/>
          <w:szCs w:val="28"/>
          <w:lang w:val="fr"/>
        </w:rPr>
        <w:t xml:space="preserve"> </w:t>
      </w:r>
      <w:r w:rsidR="00C37B3D" w:rsidRPr="00A05EB0">
        <w:rPr>
          <w:rFonts w:ascii="Calibri" w:hAnsi="Calibri" w:cs="Calibri"/>
          <w:sz w:val="28"/>
          <w:szCs w:val="28"/>
          <w:lang w:val="fr"/>
        </w:rPr>
        <w:t xml:space="preserve">d’assurer le </w:t>
      </w:r>
      <w:r w:rsidR="00C37B3D" w:rsidRPr="00694CDB">
        <w:rPr>
          <w:rFonts w:ascii="Calibri" w:hAnsi="Calibri" w:cs="Calibri"/>
          <w:sz w:val="28"/>
          <w:szCs w:val="28"/>
          <w:lang w:val="fr"/>
        </w:rPr>
        <w:t>suivi</w:t>
      </w:r>
      <w:r w:rsidRPr="00694CDB">
        <w:rPr>
          <w:rFonts w:ascii="Calibri" w:hAnsi="Calibri" w:cs="Calibri"/>
          <w:sz w:val="28"/>
          <w:szCs w:val="28"/>
          <w:lang w:val="fr"/>
        </w:rPr>
        <w:t xml:space="preserve"> de la mise en œuvre de la présente Charte.</w:t>
      </w:r>
    </w:p>
    <w:p w14:paraId="4848ACE8" w14:textId="2DBEAF76" w:rsidR="00C37B3D" w:rsidRPr="00A05EB0" w:rsidRDefault="00C37B3D" w:rsidP="00C37B3D">
      <w:pPr>
        <w:widowControl w:val="0"/>
        <w:autoSpaceDE w:val="0"/>
        <w:autoSpaceDN w:val="0"/>
        <w:adjustRightInd w:val="0"/>
        <w:jc w:val="both"/>
        <w:rPr>
          <w:rFonts w:ascii="Calibri" w:hAnsi="Calibri" w:cs="Calibri"/>
          <w:sz w:val="28"/>
          <w:szCs w:val="28"/>
          <w:lang w:val="fr"/>
        </w:rPr>
      </w:pPr>
      <w:r w:rsidRPr="00A05EB0">
        <w:rPr>
          <w:rFonts w:ascii="Calibri" w:hAnsi="Calibri" w:cs="Calibri"/>
          <w:sz w:val="28"/>
          <w:szCs w:val="28"/>
          <w:lang w:val="fr"/>
        </w:rPr>
        <w:t xml:space="preserve">A cet effet, le Bureau de l’AOMF élaborera un </w:t>
      </w:r>
      <w:r w:rsidR="00424FC9" w:rsidRPr="00A05EB0">
        <w:rPr>
          <w:rFonts w:ascii="Calibri" w:hAnsi="Calibri" w:cs="Calibri"/>
          <w:sz w:val="28"/>
          <w:szCs w:val="28"/>
          <w:lang w:val="fr"/>
        </w:rPr>
        <w:t>bila</w:t>
      </w:r>
      <w:r w:rsidR="00300006" w:rsidRPr="00A05EB0">
        <w:rPr>
          <w:rFonts w:ascii="Calibri" w:hAnsi="Calibri" w:cs="Calibri"/>
          <w:sz w:val="28"/>
          <w:szCs w:val="28"/>
          <w:lang w:val="fr"/>
        </w:rPr>
        <w:t xml:space="preserve">n, à un horizon de trois </w:t>
      </w:r>
      <w:r w:rsidR="00300006" w:rsidRPr="00A05EB0">
        <w:rPr>
          <w:rFonts w:ascii="Calibri" w:hAnsi="Calibri" w:cs="Calibri"/>
          <w:sz w:val="28"/>
          <w:szCs w:val="28"/>
          <w:lang w:val="fr"/>
        </w:rPr>
        <w:lastRenderedPageBreak/>
        <w:t>ans après l’adoption de la présente charte, visant à analyser les évolutions observées dans les différents pays</w:t>
      </w:r>
      <w:r w:rsidR="001F3707" w:rsidRPr="00A05EB0">
        <w:rPr>
          <w:rFonts w:ascii="Calibri" w:hAnsi="Calibri" w:cs="Calibri"/>
          <w:sz w:val="28"/>
          <w:szCs w:val="28"/>
          <w:lang w:val="fr"/>
        </w:rPr>
        <w:t>,</w:t>
      </w:r>
      <w:r w:rsidRPr="00A05EB0">
        <w:rPr>
          <w:rFonts w:ascii="Calibri" w:hAnsi="Calibri" w:cs="Calibri"/>
          <w:sz w:val="28"/>
          <w:szCs w:val="28"/>
          <w:lang w:val="fr"/>
        </w:rPr>
        <w:t xml:space="preserve"> et le soumettra aux membres de ladite</w:t>
      </w:r>
      <w:r w:rsidR="00443C0A" w:rsidRPr="00A05EB0">
        <w:rPr>
          <w:rFonts w:ascii="Calibri" w:hAnsi="Calibri" w:cs="Calibri"/>
          <w:sz w:val="28"/>
          <w:szCs w:val="28"/>
          <w:lang w:val="fr"/>
        </w:rPr>
        <w:t xml:space="preserve"> </w:t>
      </w:r>
      <w:r w:rsidRPr="00A05EB0">
        <w:rPr>
          <w:rFonts w:ascii="Calibri" w:hAnsi="Calibri" w:cs="Calibri"/>
          <w:sz w:val="28"/>
          <w:szCs w:val="28"/>
          <w:lang w:val="fr"/>
        </w:rPr>
        <w:t>Association.</w:t>
      </w:r>
    </w:p>
    <w:p w14:paraId="46C640FD" w14:textId="77777777" w:rsidR="00053200" w:rsidRPr="00694CDB" w:rsidRDefault="00053200" w:rsidP="00053200">
      <w:pPr>
        <w:widowControl w:val="0"/>
        <w:autoSpaceDE w:val="0"/>
        <w:autoSpaceDN w:val="0"/>
        <w:adjustRightInd w:val="0"/>
        <w:jc w:val="both"/>
        <w:rPr>
          <w:rFonts w:ascii="Calibri" w:hAnsi="Calibri" w:cs="Calibri"/>
          <w:sz w:val="28"/>
          <w:szCs w:val="28"/>
          <w:lang w:val="fr"/>
        </w:rPr>
      </w:pPr>
    </w:p>
    <w:p w14:paraId="3EB8028D" w14:textId="77777777" w:rsidR="00053200" w:rsidRDefault="00053200" w:rsidP="00053200">
      <w:pPr>
        <w:widowControl w:val="0"/>
        <w:autoSpaceDE w:val="0"/>
        <w:autoSpaceDN w:val="0"/>
        <w:adjustRightInd w:val="0"/>
        <w:jc w:val="both"/>
        <w:rPr>
          <w:rFonts w:ascii="Calibri" w:hAnsi="Calibri" w:cs="Calibri"/>
          <w:b/>
          <w:bCs/>
          <w:sz w:val="28"/>
          <w:szCs w:val="28"/>
          <w:lang w:val="fr"/>
        </w:rPr>
      </w:pPr>
      <w:r>
        <w:rPr>
          <w:rFonts w:ascii="Calibri" w:hAnsi="Calibri" w:cs="Calibri"/>
          <w:b/>
          <w:bCs/>
          <w:sz w:val="28"/>
          <w:szCs w:val="28"/>
          <w:lang w:val="fr"/>
        </w:rPr>
        <w:t>Fait à Marrakech le 18 mai 2022</w:t>
      </w:r>
    </w:p>
    <w:p w14:paraId="3446B07E" w14:textId="17244899" w:rsidR="00A93962" w:rsidRDefault="00A93962" w:rsidP="00053200"/>
    <w:sectPr w:rsidR="00A9396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896" w16cex:dateUtc="2022-05-17T10:42:00Z"/>
  <w16cex:commentExtensible w16cex:durableId="262E0944" w16cex:dateUtc="2022-05-17T10:45:00Z"/>
  <w16cex:commentExtensible w16cex:durableId="262E0965" w16cex:dateUtc="2022-05-17T10:45:00Z"/>
  <w16cex:commentExtensible w16cex:durableId="262E0C73" w16cex:dateUtc="2022-05-17T10:58:00Z"/>
  <w16cex:commentExtensible w16cex:durableId="262E0BF3" w16cex:dateUtc="2022-05-17T10:56:00Z"/>
  <w16cex:commentExtensible w16cex:durableId="262E0F8E" w16cex:dateUtc="2022-05-17T11:11:00Z"/>
  <w16cex:commentExtensible w16cex:durableId="262E0773" w16cex:dateUtc="2022-05-17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5A06B" w16cid:durableId="262E0896"/>
  <w16cid:commentId w16cid:paraId="738C6646" w16cid:durableId="262E0944"/>
  <w16cid:commentId w16cid:paraId="7D4F410B" w16cid:durableId="262E0965"/>
  <w16cid:commentId w16cid:paraId="0FFB294B" w16cid:durableId="262E0C73"/>
  <w16cid:commentId w16cid:paraId="4D485021" w16cid:durableId="262E0BF3"/>
  <w16cid:commentId w16cid:paraId="5830D448" w16cid:durableId="262E0F8E"/>
  <w16cid:commentId w16cid:paraId="4C04288B" w16cid:durableId="262E07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94"/>
    <w:multiLevelType w:val="hybridMultilevel"/>
    <w:tmpl w:val="B58AFF0A"/>
    <w:lvl w:ilvl="0" w:tplc="3E6C2BD4">
      <w:numFmt w:val="bullet"/>
      <w:lvlText w:val=""/>
      <w:lvlJc w:val="left"/>
      <w:pPr>
        <w:ind w:left="1146" w:hanging="360"/>
      </w:pPr>
      <w:rPr>
        <w:rFonts w:ascii="Symbol" w:eastAsiaTheme="minorEastAsia" w:hAnsi="Symbol"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84C0857"/>
    <w:multiLevelType w:val="hybridMultilevel"/>
    <w:tmpl w:val="1040B3B4"/>
    <w:lvl w:ilvl="0" w:tplc="120CAFA6">
      <w:numFmt w:val="bullet"/>
      <w:lvlText w:val="-"/>
      <w:lvlJc w:val="left"/>
      <w:pPr>
        <w:ind w:left="786" w:hanging="360"/>
      </w:pPr>
      <w:rPr>
        <w:rFonts w:ascii="Calibri" w:eastAsiaTheme="minorEastAsia"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629533CB"/>
    <w:multiLevelType w:val="hybridMultilevel"/>
    <w:tmpl w:val="5AF26D9E"/>
    <w:lvl w:ilvl="0" w:tplc="3E6C2BD4">
      <w:numFmt w:val="bullet"/>
      <w:lvlText w:val=""/>
      <w:lvlJc w:val="left"/>
      <w:pPr>
        <w:ind w:left="720" w:hanging="360"/>
      </w:pPr>
      <w:rPr>
        <w:rFonts w:ascii="Symbol" w:eastAsiaTheme="minorEastAsia" w:hAnsi="Symbol" w:cs="Calibri" w:hint="default"/>
      </w:rPr>
    </w:lvl>
    <w:lvl w:ilvl="1" w:tplc="ADC616D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5D2FF2"/>
    <w:multiLevelType w:val="hybridMultilevel"/>
    <w:tmpl w:val="05AAC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6941"/>
    <w:rsid w:val="00012B46"/>
    <w:rsid w:val="000400EA"/>
    <w:rsid w:val="00053200"/>
    <w:rsid w:val="000A32C8"/>
    <w:rsid w:val="000D6CF6"/>
    <w:rsid w:val="00103F18"/>
    <w:rsid w:val="001924B5"/>
    <w:rsid w:val="0019722F"/>
    <w:rsid w:val="001F3707"/>
    <w:rsid w:val="001F3F1E"/>
    <w:rsid w:val="001F3F75"/>
    <w:rsid w:val="00215AA5"/>
    <w:rsid w:val="002548F0"/>
    <w:rsid w:val="002E0D8B"/>
    <w:rsid w:val="00300006"/>
    <w:rsid w:val="00312131"/>
    <w:rsid w:val="0034505F"/>
    <w:rsid w:val="00424FC9"/>
    <w:rsid w:val="00436288"/>
    <w:rsid w:val="00443C0A"/>
    <w:rsid w:val="00467041"/>
    <w:rsid w:val="00495E09"/>
    <w:rsid w:val="004E3BF5"/>
    <w:rsid w:val="004F2EAB"/>
    <w:rsid w:val="005448C6"/>
    <w:rsid w:val="005A09C4"/>
    <w:rsid w:val="006128BA"/>
    <w:rsid w:val="00621E5C"/>
    <w:rsid w:val="00652AA0"/>
    <w:rsid w:val="00694CDB"/>
    <w:rsid w:val="006F1D0D"/>
    <w:rsid w:val="00765C5B"/>
    <w:rsid w:val="00775B08"/>
    <w:rsid w:val="007B2A4E"/>
    <w:rsid w:val="007B4F95"/>
    <w:rsid w:val="007B7B7C"/>
    <w:rsid w:val="007C2491"/>
    <w:rsid w:val="007C64D0"/>
    <w:rsid w:val="007D69F9"/>
    <w:rsid w:val="007F3368"/>
    <w:rsid w:val="00816B25"/>
    <w:rsid w:val="00850AD8"/>
    <w:rsid w:val="008B0043"/>
    <w:rsid w:val="008B00AD"/>
    <w:rsid w:val="009147A2"/>
    <w:rsid w:val="00922654"/>
    <w:rsid w:val="00947697"/>
    <w:rsid w:val="0099379F"/>
    <w:rsid w:val="00A05EB0"/>
    <w:rsid w:val="00A6641B"/>
    <w:rsid w:val="00A93962"/>
    <w:rsid w:val="00AB1DE2"/>
    <w:rsid w:val="00AC4DF6"/>
    <w:rsid w:val="00AC6A3E"/>
    <w:rsid w:val="00B9310C"/>
    <w:rsid w:val="00BD7156"/>
    <w:rsid w:val="00C37B3D"/>
    <w:rsid w:val="00C5136C"/>
    <w:rsid w:val="00D02C6D"/>
    <w:rsid w:val="00D50C34"/>
    <w:rsid w:val="00D90A27"/>
    <w:rsid w:val="00F051A8"/>
    <w:rsid w:val="00F4499D"/>
    <w:rsid w:val="00F94A91"/>
    <w:rsid w:val="00FC72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ED63"/>
  <w15:chartTrackingRefBased/>
  <w15:docId w15:val="{46570E8E-3725-48D3-A1C7-95EAC45B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0"/>
    <w:pPr>
      <w:spacing w:after="200" w:line="276" w:lineRule="auto"/>
    </w:pPr>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sid w:val="00053200"/>
    <w:rPr>
      <w:sz w:val="16"/>
      <w:szCs w:val="16"/>
    </w:rPr>
  </w:style>
  <w:style w:type="paragraph" w:styleId="Commentaire">
    <w:name w:val="annotation text"/>
    <w:basedOn w:val="Normal"/>
    <w:link w:val="CommentaireCar"/>
    <w:uiPriority w:val="99"/>
    <w:rsid w:val="00053200"/>
    <w:pPr>
      <w:spacing w:line="240" w:lineRule="auto"/>
    </w:pPr>
    <w:rPr>
      <w:sz w:val="20"/>
      <w:szCs w:val="20"/>
    </w:rPr>
  </w:style>
  <w:style w:type="character" w:customStyle="1" w:styleId="CommentaireCar">
    <w:name w:val="Commentaire Car"/>
    <w:basedOn w:val="Policepardfaut"/>
    <w:link w:val="Commentaire"/>
    <w:uiPriority w:val="99"/>
    <w:rsid w:val="00053200"/>
    <w:rPr>
      <w:rFonts w:eastAsiaTheme="minorEastAsia" w:cs="Arial"/>
      <w:sz w:val="20"/>
      <w:szCs w:val="20"/>
      <w:lang w:eastAsia="fr-FR"/>
    </w:rPr>
  </w:style>
  <w:style w:type="paragraph" w:styleId="Textedebulles">
    <w:name w:val="Balloon Text"/>
    <w:basedOn w:val="Normal"/>
    <w:link w:val="TextedebullesCar"/>
    <w:uiPriority w:val="99"/>
    <w:semiHidden/>
    <w:unhideWhenUsed/>
    <w:rsid w:val="000532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200"/>
    <w:rPr>
      <w:rFonts w:ascii="Segoe UI" w:eastAsiaTheme="minorEastAsia"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0D6CF6"/>
    <w:rPr>
      <w:b/>
      <w:bCs/>
    </w:rPr>
  </w:style>
  <w:style w:type="character" w:customStyle="1" w:styleId="ObjetducommentaireCar">
    <w:name w:val="Objet du commentaire Car"/>
    <w:basedOn w:val="CommentaireCar"/>
    <w:link w:val="Objetducommentaire"/>
    <w:uiPriority w:val="99"/>
    <w:semiHidden/>
    <w:rsid w:val="000D6CF6"/>
    <w:rPr>
      <w:rFonts w:eastAsiaTheme="minorEastAsia" w:cs="Arial"/>
      <w:b/>
      <w:bCs/>
      <w:sz w:val="20"/>
      <w:szCs w:val="20"/>
      <w:lang w:eastAsia="fr-FR"/>
    </w:rPr>
  </w:style>
  <w:style w:type="character" w:styleId="Lienhypertexte">
    <w:name w:val="Hyperlink"/>
    <w:basedOn w:val="Policepardfaut"/>
    <w:uiPriority w:val="99"/>
    <w:unhideWhenUsed/>
    <w:rsid w:val="002548F0"/>
    <w:rPr>
      <w:color w:val="0563C1" w:themeColor="hyperlink"/>
      <w:u w:val="single"/>
    </w:rPr>
  </w:style>
  <w:style w:type="paragraph" w:styleId="Paragraphedeliste">
    <w:name w:val="List Paragraph"/>
    <w:basedOn w:val="Normal"/>
    <w:uiPriority w:val="34"/>
    <w:qFormat/>
    <w:rsid w:val="007F3368"/>
    <w:pPr>
      <w:ind w:left="720"/>
      <w:contextualSpacing/>
    </w:pPr>
  </w:style>
  <w:style w:type="paragraph" w:styleId="Rvision">
    <w:name w:val="Revision"/>
    <w:hidden/>
    <w:uiPriority w:val="99"/>
    <w:semiHidden/>
    <w:rsid w:val="00AC6A3E"/>
    <w:pPr>
      <w:spacing w:after="0" w:line="240" w:lineRule="auto"/>
    </w:pPr>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7687</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MOH-BEN</dc:creator>
  <cp:keywords/>
  <dc:description/>
  <cp:lastModifiedBy>Fortin Louise</cp:lastModifiedBy>
  <cp:revision>2</cp:revision>
  <cp:lastPrinted>2022-05-13T13:11:00Z</cp:lastPrinted>
  <dcterms:created xsi:type="dcterms:W3CDTF">2022-05-19T09:49:00Z</dcterms:created>
  <dcterms:modified xsi:type="dcterms:W3CDTF">2022-05-19T09:49:00Z</dcterms:modified>
</cp:coreProperties>
</file>